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widowControl/>
              <w:tabs>
                <w:tab w:val="clear" w:pos="4153"/>
                <w:tab w:val="clear" w:pos="8306"/>
              </w:tabs>
              <w:spacing w:line="240" w:lineRule="auto"/>
              <w:jc w:val="left"/>
              <w:rPr>
                <w:rFonts w:ascii="黑体" w:hAnsi="黑体" w:eastAsia="黑体"/>
                <w:sz w:val="21"/>
                <w:szCs w:val="21"/>
              </w:rPr>
            </w:pPr>
            <w:r>
              <w:rPr>
                <w:rFonts w:hint="eastAsia" w:ascii="黑体" w:hAnsi="黑体" w:eastAsia="黑体"/>
                <w:sz w:val="21"/>
                <w:szCs w:val="21"/>
              </w:rPr>
              <w:t xml:space="preserve">ICS  </w:t>
            </w:r>
          </w:p>
        </w:tc>
        <w:tc>
          <w:tcPr>
            <w:tcW w:w="8855" w:type="dxa"/>
          </w:tcPr>
          <w:p>
            <w:pPr>
              <w:pStyle w:val="20"/>
              <w:framePr w:wrap="notBeside" w:vAnchor="page" w:hAnchor="page" w:x="1372" w:y="568"/>
              <w:widowControl/>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fldChar w:fldCharType="begin">
                <w:ffData>
                  <w:name w:val="ICS"/>
                  <w:enabled/>
                  <w:calcOnExit w:val="0"/>
                  <w:textInput>
                    <w:default w:val="点击此处添加ICS号"/>
                  </w:textInput>
                </w:ffData>
              </w:fldChar>
            </w:r>
            <w:bookmarkStart w:id="0" w:name="ICS"/>
            <w:r>
              <w:rPr>
                <w:rFonts w:hint="eastAsia" w:ascii="黑体" w:hAnsi="黑体" w:eastAsia="黑体"/>
                <w:sz w:val="21"/>
                <w:szCs w:val="21"/>
              </w:rPr>
              <w:instrText xml:space="preserve"> FORMTEXT </w:instrText>
            </w:r>
            <w:r>
              <w:rPr>
                <w:rFonts w:hint="eastAsia" w:ascii="黑体" w:hAnsi="黑体" w:eastAsia="黑体"/>
                <w:sz w:val="21"/>
                <w:szCs w:val="21"/>
              </w:rPr>
              <w:fldChar w:fldCharType="separate"/>
            </w:r>
            <w:r>
              <w:rPr>
                <w:rFonts w:hint="eastAsia" w:ascii="黑体" w:hAnsi="黑体" w:eastAsia="黑体"/>
                <w:sz w:val="21"/>
                <w:szCs w:val="21"/>
              </w:rPr>
              <w:t>点击此处添加ICS号</w:t>
            </w:r>
            <w:r>
              <w:rPr>
                <w:rFonts w:hint="eastAsia"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widowControl/>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 xml:space="preserve">CCS  </w:t>
            </w:r>
          </w:p>
        </w:tc>
        <w:tc>
          <w:tcPr>
            <w:tcW w:w="8855" w:type="dxa"/>
          </w:tcPr>
          <w:tbl>
            <w:tblPr>
              <w:tblStyle w:val="30"/>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3"/>
                    <w:framePr w:wrap="notBeside" w:vAnchor="page" w:hAnchor="page" w:x="1372" w:y="568"/>
                    <w:ind w:left="420" w:right="624"/>
                    <w:rPr>
                      <w:rFonts w:ascii="黑体" w:hAnsi="黑体" w:eastAsia="黑体"/>
                      <w:sz w:val="28"/>
                      <w:szCs w:val="28"/>
                    </w:rPr>
                  </w:pPr>
                </w:p>
              </w:tc>
            </w:tr>
          </w:tbl>
          <w:p>
            <w:pPr>
              <w:pStyle w:val="20"/>
              <w:framePr w:wrap="notBeside" w:vAnchor="page" w:hAnchor="page" w:x="1372" w:y="568"/>
              <w:widowControl/>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fldChar w:fldCharType="begin">
                <w:ffData>
                  <w:name w:val="CSDN"/>
                  <w:enabled/>
                  <w:calcOnExit w:val="0"/>
                  <w:textInput>
                    <w:default w:val="点击此处添加CCS号"/>
                  </w:textInput>
                </w:ffData>
              </w:fldChar>
            </w:r>
            <w:bookmarkStart w:id="1" w:name="CSDN"/>
            <w:r>
              <w:rPr>
                <w:rFonts w:hint="eastAsia" w:ascii="黑体" w:hAnsi="黑体" w:eastAsia="黑体"/>
                <w:sz w:val="21"/>
                <w:szCs w:val="21"/>
              </w:rPr>
              <w:instrText xml:space="preserve"> FORMTEXT </w:instrText>
            </w:r>
            <w:r>
              <w:rPr>
                <w:rFonts w:hint="eastAsia" w:ascii="黑体" w:hAnsi="黑体" w:eastAsia="黑体"/>
                <w:sz w:val="21"/>
                <w:szCs w:val="21"/>
              </w:rPr>
              <w:fldChar w:fldCharType="separate"/>
            </w:r>
            <w:r>
              <w:rPr>
                <w:rFonts w:hint="eastAsia" w:ascii="黑体" w:hAnsi="黑体" w:eastAsia="黑体"/>
                <w:sz w:val="21"/>
                <w:szCs w:val="21"/>
              </w:rPr>
              <w:t>点击此处添加CCS号</w:t>
            </w:r>
            <w:r>
              <w:rPr>
                <w:rFonts w:hint="eastAsia" w:ascii="黑体" w:hAnsi="黑体" w:eastAsia="黑体"/>
                <w:sz w:val="21"/>
                <w:szCs w:val="21"/>
              </w:rPr>
              <w:fldChar w:fldCharType="end"/>
            </w:r>
            <w:bookmarkEnd w:id="1"/>
          </w:p>
        </w:tc>
      </w:tr>
    </w:tbl>
    <w:p>
      <w:pPr>
        <w:pStyle w:val="54"/>
        <w:framePr w:w="9639" w:h="1054" w:hRule="exact" w:hSpace="181" w:vSpace="181" w:wrap="around" w:hAnchor="page" w:x="1305" w:y="2269"/>
        <w:widowControl/>
        <w:kinsoku/>
        <w:overflowPunct/>
        <w:autoSpaceDE/>
        <w:autoSpaceDN/>
        <w:spacing w:line="240" w:lineRule="auto"/>
        <w:ind w:right="817" w:rightChars="389"/>
        <w:rPr>
          <w:rFonts w:ascii="黑体" w:hAnsi="黑体" w:eastAsia="黑体"/>
          <w:b w:val="0"/>
          <w:bCs w:val="0"/>
          <w:w w:val="100"/>
          <w:sz w:val="84"/>
          <w:szCs w:val="84"/>
        </w:rPr>
      </w:pPr>
      <w:bookmarkStart w:id="2" w:name="_Hlk26473981"/>
      <w:r>
        <w:rPr>
          <w:rFonts w:hint="eastAsia" w:ascii="黑体" w:eastAsia="黑体"/>
          <w:b w:val="0"/>
          <w:w w:val="100"/>
          <w:sz w:val="84"/>
          <w:szCs w:val="84"/>
        </w:rPr>
        <w:t xml:space="preserve"> 团体</w:t>
      </w:r>
      <w:bookmarkStart w:id="132" w:name="_GoBack"/>
      <w:bookmarkEnd w:id="132"/>
      <w:r>
        <w:rPr>
          <w:rFonts w:hint="eastAsia" w:ascii="黑体" w:hAnsi="黑体" w:eastAsia="黑体"/>
          <w:b w:val="0"/>
          <w:bCs w:val="0"/>
          <w:w w:val="100"/>
          <w:sz w:val="84"/>
          <w:szCs w:val="84"/>
        </w:rPr>
        <w:t xml:space="preserve">标准 </w:t>
      </w:r>
    </w:p>
    <w:bookmarkEnd w:id="2"/>
    <w:p>
      <w:pPr>
        <w:pStyle w:val="199"/>
        <w:framePr w:wrap="around" w:x="1431" w:y="3469"/>
        <w:autoSpaceDE/>
        <w:autoSpaceDN/>
      </w:pPr>
      <w:r>
        <w:t xml:space="preserve">T/CPIA </w:t>
      </w:r>
      <w:r>
        <w:fldChar w:fldCharType="begin">
          <w:ffData>
            <w:name w:val="NSTD_CODE_F"/>
            <w:enabled/>
            <w:calcOnExit w:val="0"/>
            <w:textInput>
              <w:default w:val="XXXX"/>
            </w:textInput>
          </w:ffData>
        </w:fldChar>
      </w:r>
      <w:bookmarkStart w:id="3" w:name="NSTD_CODE_F"/>
      <w:r>
        <w:instrText xml:space="preserve"> FORMTEXT </w:instrText>
      </w:r>
      <w:r>
        <w:fldChar w:fldCharType="separate"/>
      </w:r>
      <w:r>
        <w:t>XXXX</w:t>
      </w:r>
      <w:r>
        <w:fldChar w:fldCharType="end"/>
      </w:r>
      <w:bookmarkEnd w:id="3"/>
      <w:r>
        <w:rPr>
          <w:rFonts w:hAnsi="黑体"/>
        </w:rPr>
        <w:t>—</w:t>
      </w:r>
      <w:r>
        <w:t>202X</w:t>
      </w:r>
    </w:p>
    <w:p>
      <w:pPr>
        <w:pStyle w:val="200"/>
        <w:framePr w:wrap="around" w:x="1431" w:y="3469"/>
        <w:autoSpaceDE/>
        <w:autoSpaceDN/>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4"/>
    </w:p>
    <w:p>
      <w:pPr>
        <w:widowControl/>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4"/>
        <w:framePr w:w="9639" w:h="6976" w:hRule="exact" w:hSpace="0" w:vSpace="0" w:wrap="around" w:hAnchor="page" w:y="6408"/>
        <w:widowControl/>
        <w:kinsoku/>
        <w:overflowPunct/>
        <w:autoSpaceDE/>
        <w:autoSpaceDN/>
        <w:jc w:val="center"/>
        <w:rPr>
          <w:rFonts w:ascii="黑体" w:hAnsi="黑体" w:eastAsia="黑体"/>
          <w:b w:val="0"/>
          <w:bCs w:val="0"/>
          <w:w w:val="100"/>
        </w:rPr>
      </w:pPr>
    </w:p>
    <w:p>
      <w:pPr>
        <w:pStyle w:val="201"/>
        <w:framePr w:h="6974" w:hRule="exact" w:wrap="around" w:x="1419" w:anchorLock="1"/>
      </w:pPr>
      <w:r>
        <w:rPr>
          <w:rFonts w:hint="eastAsia"/>
        </w:rPr>
        <w:t>柔性支架应用场景下光伏组件可靠性</w:t>
      </w:r>
    </w:p>
    <w:p>
      <w:pPr>
        <w:pStyle w:val="201"/>
        <w:framePr w:h="6974" w:hRule="exact" w:wrap="around" w:x="1419" w:anchorLock="1"/>
      </w:pPr>
      <w:r>
        <w:rPr>
          <w:rFonts w:hint="eastAsia"/>
        </w:rPr>
        <w:t>测试要求</w:t>
      </w:r>
    </w:p>
    <w:p>
      <w:pPr>
        <w:framePr w:w="9639" w:h="6974" w:hRule="exact" w:wrap="around" w:vAnchor="page" w:hAnchor="page" w:x="1419" w:y="6408" w:anchorLock="1"/>
        <w:widowControl/>
        <w:ind w:left="-1418"/>
      </w:pPr>
    </w:p>
    <w:p>
      <w:pPr>
        <w:pStyle w:val="129"/>
        <w:framePr w:w="9639" w:h="6974" w:hRule="exact" w:wrap="around" w:vAnchor="page" w:hAnchor="page" w:x="1419" w:y="6408" w:anchorLock="1"/>
        <w:widowControl/>
        <w:textAlignment w:val="bottom"/>
        <w:rPr>
          <w:rFonts w:ascii="黑体" w:hAnsi="黑体" w:eastAsia="黑体"/>
          <w:szCs w:val="28"/>
        </w:rPr>
      </w:pPr>
      <w:r>
        <w:rPr>
          <w:rFonts w:ascii="黑体" w:hAnsi="黑体" w:eastAsia="黑体"/>
          <w:szCs w:val="28"/>
        </w:rPr>
        <w:t>Requirements for reliability testing of photovoltaic modules in flexible support application scenarios</w:t>
      </w:r>
    </w:p>
    <w:p>
      <w:pPr>
        <w:framePr w:w="9639" w:h="6974" w:hRule="exact" w:wrap="around" w:vAnchor="page" w:hAnchor="page" w:x="1419" w:y="6408" w:anchorLock="1"/>
        <w:widowControl/>
        <w:spacing w:line="760" w:lineRule="exact"/>
        <w:ind w:left="-1418"/>
      </w:pPr>
    </w:p>
    <w:p>
      <w:pPr>
        <w:pStyle w:val="129"/>
        <w:framePr w:w="9639" w:h="6974" w:hRule="exact" w:wrap="around" w:vAnchor="page" w:hAnchor="page" w:x="1419" w:y="6408" w:anchorLock="1"/>
        <w:widowControl/>
        <w:textAlignment w:val="bottom"/>
        <w:rPr>
          <w:rFonts w:eastAsia="黑体"/>
          <w:szCs w:val="28"/>
        </w:rPr>
      </w:pPr>
    </w:p>
    <w:p>
      <w:pPr>
        <w:pStyle w:val="129"/>
        <w:framePr w:w="9639" w:h="6974" w:hRule="exact" w:wrap="around" w:vAnchor="page" w:hAnchor="page" w:x="1419" w:y="6408" w:anchorLock="1"/>
        <w:widowControl/>
        <w:spacing w:before="440" w:after="160"/>
        <w:textAlignment w:val="bottom"/>
        <w:rPr>
          <w:sz w:val="24"/>
          <w:szCs w:val="28"/>
        </w:rPr>
      </w:pPr>
      <w:bookmarkStart w:id="5" w:name="下拉1"/>
      <w:r>
        <w:rPr>
          <w:rFonts w:hint="eastAsia"/>
          <w:sz w:val="24"/>
          <w:szCs w:val="28"/>
        </w:rPr>
        <w:t>（征求意见稿）</w:t>
      </w:r>
      <w:bookmarkEnd w:id="5"/>
    </w:p>
    <w:p>
      <w:pPr>
        <w:pStyle w:val="129"/>
        <w:framePr w:w="9639" w:h="6974" w:hRule="exact" w:wrap="around" w:vAnchor="page" w:hAnchor="page" w:x="1419" w:y="6408" w:anchorLock="1"/>
        <w:widowControl/>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6" w:name="下拉2"/>
      <w:r>
        <w:rPr>
          <w:b/>
          <w:sz w:val="21"/>
          <w:szCs w:val="28"/>
        </w:rPr>
        <w:instrText xml:space="preserve"> FORMDROPDOWN </w:instrText>
      </w:r>
      <w:r>
        <w:rPr>
          <w:b/>
          <w:sz w:val="21"/>
          <w:szCs w:val="28"/>
        </w:rPr>
        <w:fldChar w:fldCharType="separate"/>
      </w:r>
      <w:r>
        <w:rPr>
          <w:b/>
          <w:sz w:val="21"/>
          <w:szCs w:val="28"/>
        </w:rPr>
        <w:fldChar w:fldCharType="end"/>
      </w:r>
      <w:bookmarkEnd w:id="6"/>
    </w:p>
    <w:p>
      <w:pPr>
        <w:pStyle w:val="197"/>
        <w:framePr w:wrap="around" w:y="14176"/>
      </w:pPr>
      <w:r>
        <w:rPr>
          <w:rFonts w:ascii="黑体"/>
        </w:rPr>
        <w:fldChar w:fldCharType="begin">
          <w:ffData>
            <w:name w:val="PLSH_DATE_Y"/>
            <w:enabled/>
            <w:calcOnExit w:val="0"/>
            <w:textInput>
              <w:default w:val="XXXX"/>
              <w:maxLength w:val="4"/>
            </w:textInput>
          </w:ffData>
        </w:fldChar>
      </w:r>
      <w:bookmarkStart w:id="7"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7"/>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8"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9"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hint="eastAsia"/>
        </w:rPr>
        <w:t>发布</w:t>
      </w:r>
    </w:p>
    <w:p>
      <w:pPr>
        <w:pStyle w:val="198"/>
        <w:framePr w:wrap="around" w:y="14176"/>
      </w:pPr>
      <w:r>
        <w:rPr>
          <w:rFonts w:ascii="黑体"/>
        </w:rPr>
        <w:fldChar w:fldCharType="begin">
          <w:ffData>
            <w:name w:val="CROT_DATE_Y"/>
            <w:enabled/>
            <w:calcOnExit w:val="0"/>
            <w:textInput>
              <w:default w:val="XXXX"/>
              <w:maxLength w:val="4"/>
            </w:textInput>
          </w:ffData>
        </w:fldChar>
      </w:r>
      <w:bookmarkStart w:id="10"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2"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实施</w:t>
      </w:r>
    </w:p>
    <w:p>
      <w:pPr>
        <w:pStyle w:val="155"/>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3"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13"/>
      <w:r>
        <w:rPr>
          <w:rFonts w:ascii="Times New Roman"/>
          <w:w w:val="100"/>
          <w:sz w:val="28"/>
        </w:rPr>
        <w:t>  </w:t>
      </w:r>
      <w:r>
        <w:rPr>
          <w:rStyle w:val="233"/>
          <w:rFonts w:hint="eastAsia" w:hAnsi="黑体"/>
          <w:position w:val="0"/>
        </w:rPr>
        <w:t>发</w:t>
      </w:r>
      <w:r>
        <w:rPr>
          <w:rStyle w:val="233"/>
          <w:rFonts w:hint="eastAsia" w:hAnsi="黑体"/>
          <w:spacing w:val="0"/>
          <w:position w:val="0"/>
        </w:rPr>
        <w:t>布</w:t>
      </w:r>
    </w:p>
    <w:p>
      <w:pPr>
        <w:widowControl/>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5"/>
        <w:spacing w:before="567" w:after="680" w:afterLines="0"/>
      </w:pPr>
      <w:bookmarkStart w:id="14" w:name="BookMark1"/>
      <w:bookmarkStart w:id="15" w:name="_Toc86"/>
      <w:bookmarkStart w:id="16" w:name="_Toc79504496"/>
      <w:bookmarkStart w:id="17" w:name="_Toc117264265"/>
      <w:bookmarkStart w:id="18" w:name="_Toc4036"/>
      <w:bookmarkStart w:id="19" w:name="_Toc14189"/>
      <w:bookmarkStart w:id="20" w:name="_Toc79045634"/>
      <w:r>
        <w:rPr>
          <w:rFonts w:hint="eastAsia"/>
          <w:spacing w:val="320"/>
        </w:rPr>
        <w:t>目</w:t>
      </w:r>
      <w:r>
        <w:rPr>
          <w:rFonts w:hint="eastAsia"/>
        </w:rPr>
        <w:t>次</w:t>
      </w:r>
    </w:p>
    <w:p>
      <w:pPr>
        <w:pStyle w:val="21"/>
        <w:tabs>
          <w:tab w:val="right" w:leader="dot" w:pos="9344"/>
        </w:tabs>
        <w:spacing w:before="79" w:beforeLines="25" w:after="79" w:afterLines="25" w:line="240" w:lineRule="auto"/>
        <w:rPr>
          <w:rStyle w:val="35"/>
          <w:rFonts w:hint="eastAsia" w:asciiTheme="minorHAnsi" w:hAnsiTheme="minorHAnsi" w:eastAsiaTheme="minorEastAsia" w:cstheme="minorBidi"/>
          <w:szCs w:val="22"/>
        </w:rPr>
      </w:pPr>
      <w:r>
        <w:fldChar w:fldCharType="begin"/>
      </w:r>
      <w:r>
        <w:rPr>
          <w:rFonts w:hint="eastAsia"/>
        </w:rPr>
        <w:instrText xml:space="preserve"> TOC \o "1-1" \h \t "标准文件_一级条标题,2,标准文件_附录一级条标题,2," </w:instrText>
      </w:r>
      <w:r>
        <w:fldChar w:fldCharType="separate"/>
      </w:r>
      <w:r>
        <w:rPr>
          <w:rStyle w:val="35"/>
          <w:rFonts w:hint="eastAsia"/>
        </w:rPr>
        <w:fldChar w:fldCharType="begin"/>
      </w:r>
      <w:r>
        <w:rPr>
          <w:rStyle w:val="35"/>
          <w:rFonts w:hint="eastAsia"/>
        </w:rPr>
        <w:instrText xml:space="preserve"> HYPERLINK \l "_Toc141173655" </w:instrText>
      </w:r>
      <w:r>
        <w:rPr>
          <w:rStyle w:val="35"/>
          <w:rFonts w:hint="eastAsia"/>
        </w:rPr>
        <w:fldChar w:fldCharType="separate"/>
      </w:r>
      <w:r>
        <w:rPr>
          <w:rStyle w:val="35"/>
          <w:rFonts w:hint="eastAsia"/>
        </w:rPr>
        <w:t>前言</w:t>
      </w:r>
      <w:r>
        <w:rPr>
          <w:rStyle w:val="35"/>
          <w:rFonts w:hint="eastAsia"/>
        </w:rPr>
        <w:tab/>
      </w:r>
      <w:r>
        <w:rPr>
          <w:rStyle w:val="35"/>
          <w:rFonts w:hint="eastAsia"/>
        </w:rPr>
        <w:fldChar w:fldCharType="begin"/>
      </w:r>
      <w:r>
        <w:rPr>
          <w:rStyle w:val="35"/>
          <w:rFonts w:hint="eastAsia"/>
        </w:rPr>
        <w:instrText xml:space="preserve"> PAGEREF _Toc141173655 \h </w:instrText>
      </w:r>
      <w:r>
        <w:rPr>
          <w:rStyle w:val="35"/>
          <w:rFonts w:hint="eastAsia"/>
        </w:rPr>
        <w:fldChar w:fldCharType="separate"/>
      </w:r>
      <w:r>
        <w:rPr>
          <w:rStyle w:val="35"/>
          <w:rFonts w:hint="eastAsia"/>
        </w:rPr>
        <w:t>II</w:t>
      </w:r>
      <w:r>
        <w:rPr>
          <w:rStyle w:val="35"/>
          <w:rFonts w:hint="eastAsia"/>
        </w:rPr>
        <w:fldChar w:fldCharType="end"/>
      </w:r>
      <w:r>
        <w:rPr>
          <w:rStyle w:val="35"/>
          <w:rFonts w:hint="eastAsia"/>
        </w:rPr>
        <w:fldChar w:fldCharType="end"/>
      </w:r>
    </w:p>
    <w:p>
      <w:pPr>
        <w:pStyle w:val="21"/>
        <w:tabs>
          <w:tab w:val="right" w:leader="dot" w:pos="9344"/>
        </w:tabs>
        <w:spacing w:before="79" w:beforeLines="25" w:after="79" w:afterLines="25" w:line="240" w:lineRule="auto"/>
        <w:rPr>
          <w:rStyle w:val="35"/>
          <w:rFonts w:hint="eastAsia" w:asciiTheme="minorHAnsi" w:hAnsiTheme="minorHAnsi" w:eastAsiaTheme="minorEastAsia" w:cstheme="minorBidi"/>
          <w:szCs w:val="22"/>
        </w:rPr>
      </w:pPr>
      <w:r>
        <w:rPr>
          <w:rStyle w:val="35"/>
          <w:rFonts w:hint="eastAsia"/>
        </w:rPr>
        <w:fldChar w:fldCharType="begin"/>
      </w:r>
      <w:r>
        <w:rPr>
          <w:rStyle w:val="35"/>
          <w:rFonts w:hint="eastAsia"/>
        </w:rPr>
        <w:instrText xml:space="preserve"> HYPERLINK \l "_Toc141173656" </w:instrText>
      </w:r>
      <w:r>
        <w:rPr>
          <w:rStyle w:val="35"/>
          <w:rFonts w:hint="eastAsia"/>
        </w:rPr>
        <w:fldChar w:fldCharType="separate"/>
      </w:r>
      <w:r>
        <w:rPr>
          <w:rStyle w:val="35"/>
          <w:rFonts w:hint="eastAsia"/>
        </w:rPr>
        <w:t>引言</w:t>
      </w:r>
      <w:r>
        <w:rPr>
          <w:rStyle w:val="35"/>
          <w:rFonts w:hint="eastAsia"/>
        </w:rPr>
        <w:tab/>
      </w:r>
      <w:r>
        <w:rPr>
          <w:rStyle w:val="35"/>
          <w:rFonts w:hint="eastAsia"/>
        </w:rPr>
        <w:fldChar w:fldCharType="begin"/>
      </w:r>
      <w:r>
        <w:rPr>
          <w:rStyle w:val="35"/>
          <w:rFonts w:hint="eastAsia"/>
        </w:rPr>
        <w:instrText xml:space="preserve"> PAGEREF _Toc141173656 \h </w:instrText>
      </w:r>
      <w:r>
        <w:rPr>
          <w:rStyle w:val="35"/>
          <w:rFonts w:hint="eastAsia"/>
        </w:rPr>
        <w:fldChar w:fldCharType="separate"/>
      </w:r>
      <w:r>
        <w:rPr>
          <w:rStyle w:val="35"/>
          <w:rFonts w:hint="eastAsia"/>
        </w:rPr>
        <w:t>III</w:t>
      </w:r>
      <w:r>
        <w:rPr>
          <w:rStyle w:val="35"/>
          <w:rFonts w:hint="eastAsia"/>
        </w:rPr>
        <w:fldChar w:fldCharType="end"/>
      </w:r>
      <w:r>
        <w:rPr>
          <w:rStyle w:val="35"/>
          <w:rFonts w:hint="eastAsia"/>
        </w:rPr>
        <w:fldChar w:fldCharType="end"/>
      </w:r>
    </w:p>
    <w:p>
      <w:pPr>
        <w:pStyle w:val="21"/>
        <w:tabs>
          <w:tab w:val="right" w:leader="dot" w:pos="9344"/>
        </w:tabs>
        <w:spacing w:before="79" w:beforeLines="25" w:after="79" w:afterLines="25" w:line="240" w:lineRule="auto"/>
        <w:rPr>
          <w:rStyle w:val="35"/>
          <w:rFonts w:hint="eastAsia" w:asciiTheme="minorHAnsi" w:hAnsiTheme="minorHAnsi" w:cstheme="minorBidi"/>
          <w:szCs w:val="22"/>
        </w:rPr>
      </w:pPr>
      <w:r>
        <w:rPr>
          <w:rStyle w:val="35"/>
          <w:rFonts w:hint="eastAsia"/>
        </w:rPr>
        <w:fldChar w:fldCharType="begin"/>
      </w:r>
      <w:r>
        <w:rPr>
          <w:rStyle w:val="35"/>
          <w:rFonts w:hint="eastAsia"/>
        </w:rPr>
        <w:instrText xml:space="preserve"> HYPERLINK \l "_Toc141173657" </w:instrText>
      </w:r>
      <w:r>
        <w:rPr>
          <w:rStyle w:val="35"/>
          <w:rFonts w:hint="eastAsia"/>
        </w:rPr>
        <w:fldChar w:fldCharType="separate"/>
      </w:r>
      <w:r>
        <w:rPr>
          <w:rStyle w:val="35"/>
        </w:rPr>
        <w:t>1  范围</w:t>
      </w:r>
      <w:r>
        <w:rPr>
          <w:rStyle w:val="35"/>
          <w:rFonts w:hint="eastAsia"/>
        </w:rPr>
        <w:tab/>
      </w:r>
      <w:r>
        <w:rPr>
          <w:rStyle w:val="35"/>
          <w:rFonts w:hint="eastAsia"/>
        </w:rPr>
        <w:fldChar w:fldCharType="end"/>
      </w:r>
      <w:r>
        <w:rPr>
          <w:rStyle w:val="35"/>
          <w:rFonts w:hint="eastAsia"/>
        </w:rPr>
        <w:t>1</w:t>
      </w:r>
    </w:p>
    <w:p>
      <w:pPr>
        <w:pStyle w:val="21"/>
        <w:tabs>
          <w:tab w:val="right" w:leader="dot" w:pos="9344"/>
        </w:tabs>
        <w:spacing w:before="79" w:beforeLines="25" w:after="79" w:afterLines="25" w:line="240" w:lineRule="auto"/>
        <w:rPr>
          <w:rStyle w:val="35"/>
          <w:rFonts w:hint="eastAsia" w:asciiTheme="minorHAnsi" w:hAnsiTheme="minorHAnsi" w:cstheme="minorBidi"/>
          <w:szCs w:val="22"/>
        </w:rPr>
      </w:pPr>
      <w:r>
        <w:rPr>
          <w:rStyle w:val="35"/>
          <w:rFonts w:hint="eastAsia"/>
        </w:rPr>
        <w:fldChar w:fldCharType="begin"/>
      </w:r>
      <w:r>
        <w:rPr>
          <w:rStyle w:val="35"/>
          <w:rFonts w:hint="eastAsia"/>
        </w:rPr>
        <w:instrText xml:space="preserve"> HYPERLINK \l "_Toc141173658" </w:instrText>
      </w:r>
      <w:r>
        <w:rPr>
          <w:rStyle w:val="35"/>
          <w:rFonts w:hint="eastAsia"/>
        </w:rPr>
        <w:fldChar w:fldCharType="separate"/>
      </w:r>
      <w:r>
        <w:rPr>
          <w:rStyle w:val="35"/>
        </w:rPr>
        <w:t>2  规范性引用文件</w:t>
      </w:r>
      <w:r>
        <w:rPr>
          <w:rStyle w:val="35"/>
          <w:rFonts w:hint="eastAsia"/>
        </w:rPr>
        <w:tab/>
      </w:r>
      <w:r>
        <w:rPr>
          <w:rStyle w:val="35"/>
          <w:rFonts w:hint="eastAsia"/>
        </w:rPr>
        <w:fldChar w:fldCharType="end"/>
      </w:r>
      <w:r>
        <w:rPr>
          <w:rStyle w:val="35"/>
          <w:rFonts w:hint="eastAsia"/>
        </w:rPr>
        <w:t>1</w:t>
      </w:r>
    </w:p>
    <w:p>
      <w:pPr>
        <w:pStyle w:val="21"/>
        <w:tabs>
          <w:tab w:val="right" w:leader="dot" w:pos="9344"/>
        </w:tabs>
        <w:spacing w:before="79" w:beforeLines="25" w:after="79" w:afterLines="25" w:line="240" w:lineRule="auto"/>
        <w:rPr>
          <w:rStyle w:val="35"/>
          <w:rFonts w:hint="eastAsia" w:asciiTheme="minorHAnsi" w:hAnsiTheme="minorHAnsi" w:cstheme="minorBidi"/>
          <w:szCs w:val="22"/>
        </w:rPr>
      </w:pPr>
      <w:r>
        <w:rPr>
          <w:rStyle w:val="35"/>
          <w:rFonts w:hint="eastAsia"/>
        </w:rPr>
        <w:fldChar w:fldCharType="begin"/>
      </w:r>
      <w:r>
        <w:rPr>
          <w:rStyle w:val="35"/>
          <w:rFonts w:hint="eastAsia"/>
        </w:rPr>
        <w:instrText xml:space="preserve"> HYPERLINK \l "_Toc141173659" </w:instrText>
      </w:r>
      <w:r>
        <w:rPr>
          <w:rStyle w:val="35"/>
          <w:rFonts w:hint="eastAsia"/>
        </w:rPr>
        <w:fldChar w:fldCharType="separate"/>
      </w:r>
      <w:r>
        <w:rPr>
          <w:rStyle w:val="35"/>
        </w:rPr>
        <w:t>3  术语和定义</w:t>
      </w:r>
      <w:r>
        <w:rPr>
          <w:rStyle w:val="35"/>
          <w:rFonts w:hint="eastAsia"/>
        </w:rPr>
        <w:tab/>
      </w:r>
      <w:r>
        <w:rPr>
          <w:rStyle w:val="35"/>
          <w:rFonts w:hint="eastAsia"/>
        </w:rPr>
        <w:fldChar w:fldCharType="end"/>
      </w:r>
      <w:r>
        <w:rPr>
          <w:rStyle w:val="35"/>
          <w:rFonts w:hint="eastAsia"/>
        </w:rPr>
        <w:t>1</w:t>
      </w:r>
    </w:p>
    <w:p>
      <w:pPr>
        <w:pStyle w:val="21"/>
        <w:tabs>
          <w:tab w:val="right" w:leader="dot" w:pos="9344"/>
        </w:tabs>
        <w:spacing w:before="79" w:beforeLines="25" w:after="79" w:afterLines="25" w:line="240" w:lineRule="auto"/>
        <w:rPr>
          <w:rFonts w:asciiTheme="minorHAnsi" w:hAnsiTheme="minorHAnsi" w:cstheme="minorBidi"/>
          <w:szCs w:val="22"/>
        </w:rPr>
      </w:pPr>
      <w:r>
        <w:rPr>
          <w:rStyle w:val="35"/>
          <w:rFonts w:hint="eastAsia"/>
        </w:rPr>
        <w:fldChar w:fldCharType="begin"/>
      </w:r>
      <w:r>
        <w:rPr>
          <w:rStyle w:val="35"/>
          <w:rFonts w:hint="eastAsia"/>
        </w:rPr>
        <w:instrText xml:space="preserve"> HYPERLINK \l "_Toc141173660" </w:instrText>
      </w:r>
      <w:r>
        <w:rPr>
          <w:rStyle w:val="35"/>
          <w:rFonts w:hint="eastAsia"/>
        </w:rPr>
        <w:fldChar w:fldCharType="separate"/>
      </w:r>
      <w:r>
        <w:rPr>
          <w:rStyle w:val="35"/>
        </w:rPr>
        <w:t>4  基本规定</w:t>
      </w:r>
      <w:r>
        <w:rPr>
          <w:rStyle w:val="35"/>
          <w:rFonts w:hint="eastAsia"/>
        </w:rPr>
        <w:tab/>
      </w:r>
      <w:r>
        <w:rPr>
          <w:rStyle w:val="35"/>
          <w:rFonts w:hint="eastAsia"/>
        </w:rPr>
        <w:fldChar w:fldCharType="end"/>
      </w:r>
      <w:r>
        <w:rPr>
          <w:rFonts w:hint="eastAsia"/>
        </w:rPr>
        <w:t>2</w:t>
      </w:r>
    </w:p>
    <w:p>
      <w:pPr>
        <w:pStyle w:val="26"/>
        <w:spacing w:line="240" w:lineRule="auto"/>
        <w:rPr>
          <w:rFonts w:asciiTheme="minorHAnsi" w:hAnsiTheme="minorHAnsi" w:cstheme="minorBidi"/>
          <w:szCs w:val="22"/>
        </w:rPr>
      </w:pPr>
      <w:r>
        <w:fldChar w:fldCharType="begin"/>
      </w:r>
      <w:r>
        <w:instrText xml:space="preserve"> HYPERLINK \l "_Toc141173661" </w:instrText>
      </w:r>
      <w:r>
        <w:fldChar w:fldCharType="separate"/>
      </w:r>
      <w:r>
        <w:rPr>
          <w:rStyle w:val="35"/>
          <w:rFonts w:hAnsi="黑体" w:cs="黑体"/>
          <w14:scene3d>
            <w14:lightRig w14:rig="threePt" w14:dir="t">
              <w14:rot w14:lat="0" w14:lon="0" w14:rev="0"/>
            </w14:lightRig>
          </w14:scene3d>
        </w:rPr>
        <w:t xml:space="preserve">4.1 </w:t>
      </w:r>
      <w:r>
        <w:rPr>
          <w:rStyle w:val="35"/>
        </w:rPr>
        <w:t xml:space="preserve"> 基本原则</w:t>
      </w:r>
      <w:r>
        <w:tab/>
      </w:r>
      <w:r>
        <w:fldChar w:fldCharType="end"/>
      </w:r>
      <w:r>
        <w:rPr>
          <w:rFonts w:hint="eastAsia"/>
        </w:rPr>
        <w:t>2</w:t>
      </w:r>
    </w:p>
    <w:p>
      <w:pPr>
        <w:pStyle w:val="26"/>
        <w:spacing w:line="240" w:lineRule="auto"/>
        <w:rPr>
          <w:rFonts w:asciiTheme="minorHAnsi" w:hAnsiTheme="minorHAnsi" w:cstheme="minorBidi"/>
          <w:szCs w:val="22"/>
        </w:rPr>
      </w:pPr>
      <w:r>
        <w:fldChar w:fldCharType="begin"/>
      </w:r>
      <w:r>
        <w:instrText xml:space="preserve"> HYPERLINK \l "_Toc141173662" </w:instrText>
      </w:r>
      <w:r>
        <w:fldChar w:fldCharType="separate"/>
      </w:r>
      <w:r>
        <w:rPr>
          <w:rStyle w:val="35"/>
          <w:rFonts w:hAnsi="黑体" w:cs="黑体"/>
          <w14:scene3d>
            <w14:lightRig w14:rig="threePt" w14:dir="t">
              <w14:rot w14:lat="0" w14:lon="0" w14:rev="0"/>
            </w14:lightRig>
          </w14:scene3d>
        </w:rPr>
        <w:t xml:space="preserve">4.2 </w:t>
      </w:r>
      <w:r>
        <w:rPr>
          <w:rStyle w:val="35"/>
        </w:rPr>
        <w:t xml:space="preserve"> 抽样</w:t>
      </w:r>
      <w:r>
        <w:tab/>
      </w:r>
      <w:r>
        <w:fldChar w:fldCharType="end"/>
      </w:r>
      <w:r>
        <w:rPr>
          <w:rFonts w:hint="eastAsia"/>
        </w:rPr>
        <w:t>2</w:t>
      </w:r>
    </w:p>
    <w:p>
      <w:pPr>
        <w:pStyle w:val="26"/>
        <w:spacing w:line="240" w:lineRule="auto"/>
        <w:rPr>
          <w:rFonts w:asciiTheme="minorHAnsi" w:hAnsiTheme="minorHAnsi" w:cstheme="minorBidi"/>
          <w:szCs w:val="22"/>
        </w:rPr>
      </w:pPr>
      <w:r>
        <w:fldChar w:fldCharType="begin"/>
      </w:r>
      <w:r>
        <w:instrText xml:space="preserve"> HYPERLINK \l "_Toc141173663" </w:instrText>
      </w:r>
      <w:r>
        <w:fldChar w:fldCharType="separate"/>
      </w:r>
      <w:r>
        <w:rPr>
          <w:rStyle w:val="35"/>
          <w:rFonts w:hAnsi="黑体" w:cs="黑体"/>
          <w14:scene3d>
            <w14:lightRig w14:rig="threePt" w14:dir="t">
              <w14:rot w14:lat="0" w14:lon="0" w14:rev="0"/>
            </w14:lightRig>
          </w14:scene3d>
        </w:rPr>
        <w:t xml:space="preserve">4.3 </w:t>
      </w:r>
      <w:r>
        <w:rPr>
          <w:rStyle w:val="35"/>
        </w:rPr>
        <w:t xml:space="preserve"> 前置处理</w:t>
      </w:r>
      <w:r>
        <w:tab/>
      </w:r>
      <w:r>
        <w:fldChar w:fldCharType="end"/>
      </w:r>
      <w:r>
        <w:rPr>
          <w:rFonts w:hint="eastAsia"/>
        </w:rPr>
        <w:t>2</w:t>
      </w:r>
    </w:p>
    <w:p>
      <w:pPr>
        <w:pStyle w:val="26"/>
        <w:spacing w:line="240" w:lineRule="auto"/>
        <w:rPr>
          <w:rFonts w:asciiTheme="minorHAnsi" w:hAnsiTheme="minorHAnsi" w:cstheme="minorBidi"/>
          <w:szCs w:val="22"/>
        </w:rPr>
      </w:pPr>
      <w:r>
        <w:fldChar w:fldCharType="begin"/>
      </w:r>
      <w:r>
        <w:instrText xml:space="preserve"> HYPERLINK \l "_Toc141173664" </w:instrText>
      </w:r>
      <w:r>
        <w:fldChar w:fldCharType="separate"/>
      </w:r>
      <w:r>
        <w:rPr>
          <w:rStyle w:val="35"/>
          <w:rFonts w:hAnsi="黑体" w:cs="黑体"/>
          <w14:scene3d>
            <w14:lightRig w14:rig="threePt" w14:dir="t">
              <w14:rot w14:lat="0" w14:lon="0" w14:rev="0"/>
            </w14:lightRig>
          </w14:scene3d>
        </w:rPr>
        <w:t xml:space="preserve">4.4 </w:t>
      </w:r>
      <w:r>
        <w:rPr>
          <w:rStyle w:val="35"/>
        </w:rPr>
        <w:t xml:space="preserve"> 合格标准</w:t>
      </w:r>
      <w:r>
        <w:tab/>
      </w:r>
      <w:r>
        <w:fldChar w:fldCharType="end"/>
      </w:r>
      <w:r>
        <w:rPr>
          <w:rFonts w:hint="eastAsia"/>
        </w:rPr>
        <w:t>2</w:t>
      </w:r>
    </w:p>
    <w:p>
      <w:pPr>
        <w:pStyle w:val="26"/>
        <w:spacing w:line="240" w:lineRule="auto"/>
        <w:rPr>
          <w:rFonts w:asciiTheme="minorHAnsi" w:hAnsiTheme="minorHAnsi" w:cstheme="minorBidi"/>
          <w:szCs w:val="22"/>
        </w:rPr>
      </w:pPr>
      <w:r>
        <w:fldChar w:fldCharType="begin"/>
      </w:r>
      <w:r>
        <w:instrText xml:space="preserve"> HYPERLINK \l "_Toc141173665" </w:instrText>
      </w:r>
      <w:r>
        <w:fldChar w:fldCharType="separate"/>
      </w:r>
      <w:r>
        <w:rPr>
          <w:rStyle w:val="35"/>
          <w:rFonts w:hAnsi="黑体" w:cs="黑体"/>
          <w14:scene3d>
            <w14:lightRig w14:rig="threePt" w14:dir="t">
              <w14:rot w14:lat="0" w14:lon="0" w14:rev="0"/>
            </w14:lightRig>
          </w14:scene3d>
        </w:rPr>
        <w:t xml:space="preserve">4.5 </w:t>
      </w:r>
      <w:r>
        <w:rPr>
          <w:rStyle w:val="35"/>
        </w:rPr>
        <w:t xml:space="preserve"> 报告</w:t>
      </w:r>
      <w:r>
        <w:tab/>
      </w:r>
      <w:r>
        <w:fldChar w:fldCharType="end"/>
      </w:r>
      <w:r>
        <w:rPr>
          <w:rFonts w:hint="eastAsia"/>
        </w:rPr>
        <w:t>2</w:t>
      </w:r>
    </w:p>
    <w:p>
      <w:pPr>
        <w:pStyle w:val="21"/>
        <w:tabs>
          <w:tab w:val="right" w:leader="dot" w:pos="9344"/>
        </w:tabs>
        <w:spacing w:before="79" w:beforeLines="25" w:after="79" w:afterLines="25" w:line="240" w:lineRule="auto"/>
        <w:rPr>
          <w:rFonts w:asciiTheme="minorHAnsi" w:hAnsiTheme="minorHAnsi" w:cstheme="minorBidi"/>
          <w:szCs w:val="22"/>
        </w:rPr>
      </w:pPr>
      <w:r>
        <w:fldChar w:fldCharType="begin"/>
      </w:r>
      <w:r>
        <w:instrText xml:space="preserve"> HYPERLINK \l "_Toc141173666" </w:instrText>
      </w:r>
      <w:r>
        <w:fldChar w:fldCharType="separate"/>
      </w:r>
      <w:r>
        <w:rPr>
          <w:rStyle w:val="35"/>
        </w:rPr>
        <w:t>5  试验程序</w:t>
      </w:r>
      <w:r>
        <w:tab/>
      </w:r>
      <w:r>
        <w:fldChar w:fldCharType="end"/>
      </w:r>
      <w:r>
        <w:rPr>
          <w:rFonts w:hint="eastAsia"/>
        </w:rPr>
        <w:t>3</w:t>
      </w:r>
    </w:p>
    <w:p>
      <w:pPr>
        <w:pStyle w:val="26"/>
        <w:spacing w:line="240" w:lineRule="auto"/>
        <w:rPr>
          <w:rFonts w:asciiTheme="minorHAnsi" w:hAnsiTheme="minorHAnsi" w:cstheme="minorBidi"/>
          <w:szCs w:val="22"/>
        </w:rPr>
      </w:pPr>
      <w:r>
        <w:fldChar w:fldCharType="begin"/>
      </w:r>
      <w:r>
        <w:instrText xml:space="preserve"> HYPERLINK \l "_Toc141173667" </w:instrText>
      </w:r>
      <w:r>
        <w:fldChar w:fldCharType="separate"/>
      </w:r>
      <w:r>
        <w:rPr>
          <w:rStyle w:val="35"/>
          <w:rFonts w:hAnsi="黑体" w:cs="黑体"/>
          <w14:scene3d>
            <w14:lightRig w14:rig="threePt" w14:dir="t">
              <w14:rot w14:lat="0" w14:lon="0" w14:rev="0"/>
            </w14:lightRig>
          </w14:scene3d>
        </w:rPr>
        <w:t xml:space="preserve">5.1 </w:t>
      </w:r>
      <w:r>
        <w:rPr>
          <w:rStyle w:val="35"/>
        </w:rPr>
        <w:t xml:space="preserve"> 概述</w:t>
      </w:r>
      <w:r>
        <w:tab/>
      </w:r>
      <w:r>
        <w:fldChar w:fldCharType="end"/>
      </w:r>
      <w:r>
        <w:rPr>
          <w:rFonts w:hint="eastAsia"/>
        </w:rPr>
        <w:t>3</w:t>
      </w:r>
    </w:p>
    <w:p>
      <w:pPr>
        <w:pStyle w:val="26"/>
        <w:spacing w:line="240" w:lineRule="auto"/>
        <w:rPr>
          <w:rFonts w:asciiTheme="minorHAnsi" w:hAnsiTheme="minorHAnsi" w:cstheme="minorBidi"/>
          <w:szCs w:val="22"/>
        </w:rPr>
      </w:pPr>
      <w:r>
        <w:fldChar w:fldCharType="begin"/>
      </w:r>
      <w:r>
        <w:instrText xml:space="preserve"> HYPERLINK \l "_Toc141173668" </w:instrText>
      </w:r>
      <w:r>
        <w:fldChar w:fldCharType="separate"/>
      </w:r>
      <w:r>
        <w:rPr>
          <w:rStyle w:val="35"/>
          <w:rFonts w:hAnsi="黑体" w:cs="黑体"/>
          <w14:scene3d>
            <w14:lightRig w14:rig="threePt" w14:dir="t">
              <w14:rot w14:lat="0" w14:lon="0" w14:rev="0"/>
            </w14:lightRig>
          </w14:scene3d>
        </w:rPr>
        <w:t xml:space="preserve">5.2 </w:t>
      </w:r>
      <w:r>
        <w:rPr>
          <w:rStyle w:val="35"/>
        </w:rPr>
        <w:t xml:space="preserve"> 模拟激振试验</w:t>
      </w:r>
      <w:r>
        <w:tab/>
      </w:r>
      <w:r>
        <w:fldChar w:fldCharType="end"/>
      </w:r>
      <w:r>
        <w:rPr>
          <w:rFonts w:hint="eastAsia"/>
        </w:rPr>
        <w:t>4</w:t>
      </w:r>
    </w:p>
    <w:p>
      <w:pPr>
        <w:pStyle w:val="26"/>
        <w:spacing w:line="240" w:lineRule="auto"/>
        <w:rPr>
          <w:rFonts w:asciiTheme="minorHAnsi" w:hAnsiTheme="minorHAnsi" w:cstheme="minorBidi"/>
          <w:szCs w:val="22"/>
        </w:rPr>
      </w:pPr>
      <w:r>
        <w:fldChar w:fldCharType="begin"/>
      </w:r>
      <w:r>
        <w:instrText xml:space="preserve"> HYPERLINK \l "_Toc141173669" </w:instrText>
      </w:r>
      <w:r>
        <w:fldChar w:fldCharType="separate"/>
      </w:r>
      <w:r>
        <w:rPr>
          <w:rStyle w:val="35"/>
          <w:rFonts w:hAnsi="黑体" w:cs="黑体"/>
          <w14:scene3d>
            <w14:lightRig w14:rig="threePt" w14:dir="t">
              <w14:rot w14:lat="0" w14:lon="0" w14:rev="0"/>
            </w14:lightRig>
          </w14:scene3d>
        </w:rPr>
        <w:t xml:space="preserve">5.3 </w:t>
      </w:r>
      <w:r>
        <w:rPr>
          <w:rStyle w:val="35"/>
        </w:rPr>
        <w:t xml:space="preserve"> 四点不共面激振试验</w:t>
      </w:r>
      <w:r>
        <w:tab/>
      </w:r>
      <w:r>
        <w:fldChar w:fldCharType="end"/>
      </w:r>
      <w:r>
        <w:rPr>
          <w:rFonts w:hint="eastAsia"/>
        </w:rPr>
        <w:t>4</w:t>
      </w:r>
    </w:p>
    <w:p>
      <w:pPr>
        <w:pStyle w:val="26"/>
        <w:spacing w:line="240" w:lineRule="auto"/>
        <w:rPr>
          <w:rFonts w:asciiTheme="minorHAnsi" w:hAnsiTheme="minorHAnsi" w:cstheme="minorBidi"/>
          <w:szCs w:val="22"/>
        </w:rPr>
      </w:pPr>
      <w:r>
        <w:fldChar w:fldCharType="begin"/>
      </w:r>
      <w:r>
        <w:instrText xml:space="preserve"> HYPERLINK \l "_Toc141173670" </w:instrText>
      </w:r>
      <w:r>
        <w:fldChar w:fldCharType="separate"/>
      </w:r>
      <w:r>
        <w:rPr>
          <w:rStyle w:val="35"/>
          <w:rFonts w:hAnsi="黑体" w:cs="黑体"/>
          <w14:scene3d>
            <w14:lightRig w14:rig="threePt" w14:dir="t">
              <w14:rot w14:lat="0" w14:lon="0" w14:rev="0"/>
            </w14:lightRig>
          </w14:scene3d>
        </w:rPr>
        <w:t xml:space="preserve">5.4 </w:t>
      </w:r>
      <w:r>
        <w:rPr>
          <w:rStyle w:val="35"/>
        </w:rPr>
        <w:t xml:space="preserve"> 高速风洞组件隐裂测试</w:t>
      </w:r>
      <w:r>
        <w:tab/>
      </w:r>
      <w:r>
        <w:fldChar w:fldCharType="end"/>
      </w:r>
      <w:r>
        <w:rPr>
          <w:rFonts w:hint="eastAsia"/>
        </w:rPr>
        <w:t>5</w:t>
      </w:r>
    </w:p>
    <w:p>
      <w:pPr>
        <w:pStyle w:val="26"/>
        <w:spacing w:line="240" w:lineRule="auto"/>
        <w:rPr>
          <w:rFonts w:asciiTheme="minorHAnsi" w:hAnsiTheme="minorHAnsi" w:cstheme="minorBidi"/>
          <w:szCs w:val="22"/>
        </w:rPr>
      </w:pPr>
      <w:r>
        <w:fldChar w:fldCharType="begin"/>
      </w:r>
      <w:r>
        <w:instrText xml:space="preserve"> HYPERLINK \l "_Toc141173671" </w:instrText>
      </w:r>
      <w:r>
        <w:fldChar w:fldCharType="separate"/>
      </w:r>
      <w:r>
        <w:rPr>
          <w:rStyle w:val="35"/>
          <w:rFonts w:hAnsi="黑体" w:cs="黑体"/>
          <w14:scene3d>
            <w14:lightRig w14:rig="threePt" w14:dir="t">
              <w14:rot w14:lat="0" w14:lon="0" w14:rev="0"/>
            </w14:lightRig>
          </w14:scene3d>
        </w:rPr>
        <w:t xml:space="preserve">5.5 </w:t>
      </w:r>
      <w:r>
        <w:rPr>
          <w:rStyle w:val="35"/>
        </w:rPr>
        <w:t xml:space="preserve"> 高速风洞组件隐裂试验</w:t>
      </w:r>
      <w:r>
        <w:tab/>
      </w:r>
      <w:r>
        <w:fldChar w:fldCharType="end"/>
      </w:r>
      <w:r>
        <w:rPr>
          <w:rFonts w:hint="eastAsia"/>
        </w:rPr>
        <w:t>5</w:t>
      </w:r>
    </w:p>
    <w:p>
      <w:pPr>
        <w:pStyle w:val="26"/>
        <w:spacing w:line="240" w:lineRule="auto"/>
        <w:rPr>
          <w:rFonts w:asciiTheme="minorHAnsi" w:hAnsiTheme="minorHAnsi" w:cstheme="minorBidi"/>
          <w:szCs w:val="22"/>
        </w:rPr>
      </w:pPr>
      <w:r>
        <w:fldChar w:fldCharType="begin"/>
      </w:r>
      <w:r>
        <w:instrText xml:space="preserve"> HYPERLINK \l "_Toc141173672" </w:instrText>
      </w:r>
      <w:r>
        <w:fldChar w:fldCharType="separate"/>
      </w:r>
      <w:r>
        <w:rPr>
          <w:rStyle w:val="35"/>
          <w:rFonts w:hAnsi="黑体" w:cs="黑体"/>
          <w14:scene3d>
            <w14:lightRig w14:rig="threePt" w14:dir="t">
              <w14:rot w14:lat="0" w14:lon="0" w14:rev="0"/>
            </w14:lightRig>
          </w14:scene3d>
        </w:rPr>
        <w:t xml:space="preserve">5.6 </w:t>
      </w:r>
      <w:r>
        <w:rPr>
          <w:rStyle w:val="35"/>
        </w:rPr>
        <w:t xml:space="preserve"> 热循环试验</w:t>
      </w:r>
      <w:r>
        <w:tab/>
      </w:r>
      <w:r>
        <w:fldChar w:fldCharType="end"/>
      </w:r>
      <w:r>
        <w:rPr>
          <w:rFonts w:hint="eastAsia"/>
        </w:rPr>
        <w:t>6</w:t>
      </w:r>
    </w:p>
    <w:p>
      <w:pPr>
        <w:pStyle w:val="26"/>
        <w:spacing w:line="240" w:lineRule="auto"/>
        <w:rPr>
          <w:rFonts w:asciiTheme="minorHAnsi" w:hAnsiTheme="minorHAnsi" w:cstheme="minorBidi"/>
          <w:szCs w:val="22"/>
        </w:rPr>
      </w:pPr>
      <w:r>
        <w:fldChar w:fldCharType="begin"/>
      </w:r>
      <w:r>
        <w:instrText xml:space="preserve"> HYPERLINK \l "_Toc141173673" </w:instrText>
      </w:r>
      <w:r>
        <w:fldChar w:fldCharType="separate"/>
      </w:r>
      <w:r>
        <w:rPr>
          <w:rStyle w:val="35"/>
          <w:rFonts w:hAnsi="黑体" w:cs="黑体"/>
          <w14:scene3d>
            <w14:lightRig w14:rig="threePt" w14:dir="t">
              <w14:rot w14:lat="0" w14:lon="0" w14:rev="0"/>
            </w14:lightRig>
          </w14:scene3d>
        </w:rPr>
        <w:t xml:space="preserve">5.7 </w:t>
      </w:r>
      <w:r>
        <w:rPr>
          <w:rStyle w:val="35"/>
        </w:rPr>
        <w:t xml:space="preserve"> 湿-冻试验</w:t>
      </w:r>
      <w:r>
        <w:tab/>
      </w:r>
      <w:r>
        <w:fldChar w:fldCharType="end"/>
      </w:r>
      <w:r>
        <w:rPr>
          <w:rFonts w:hint="eastAsia"/>
        </w:rPr>
        <w:t>6</w:t>
      </w:r>
    </w:p>
    <w:p>
      <w:pPr>
        <w:pStyle w:val="26"/>
        <w:spacing w:line="240" w:lineRule="auto"/>
        <w:rPr>
          <w:rFonts w:asciiTheme="minorHAnsi" w:hAnsiTheme="minorHAnsi" w:cstheme="minorBidi"/>
          <w:szCs w:val="22"/>
        </w:rPr>
      </w:pPr>
      <w:r>
        <w:fldChar w:fldCharType="begin"/>
      </w:r>
      <w:r>
        <w:instrText xml:space="preserve"> HYPERLINK \l "_Toc141173674" </w:instrText>
      </w:r>
      <w:r>
        <w:fldChar w:fldCharType="separate"/>
      </w:r>
      <w:r>
        <w:rPr>
          <w:rStyle w:val="35"/>
          <w:rFonts w:hAnsi="黑体" w:cs="黑体"/>
          <w14:scene3d>
            <w14:lightRig w14:rig="threePt" w14:dir="t">
              <w14:rot w14:lat="0" w14:lon="0" w14:rev="0"/>
            </w14:lightRig>
          </w14:scene3d>
        </w:rPr>
        <w:t xml:space="preserve">5.8 </w:t>
      </w:r>
      <w:r>
        <w:rPr>
          <w:rStyle w:val="35"/>
        </w:rPr>
        <w:t xml:space="preserve"> 湿-热试验</w:t>
      </w:r>
      <w:r>
        <w:tab/>
      </w:r>
      <w:r>
        <w:fldChar w:fldCharType="end"/>
      </w:r>
      <w:r>
        <w:rPr>
          <w:rFonts w:hint="eastAsia"/>
        </w:rPr>
        <w:t>6</w:t>
      </w:r>
    </w:p>
    <w:p>
      <w:pPr>
        <w:pStyle w:val="26"/>
        <w:spacing w:line="240" w:lineRule="auto"/>
        <w:rPr>
          <w:rFonts w:asciiTheme="minorHAnsi" w:hAnsiTheme="minorHAnsi" w:cstheme="minorBidi"/>
          <w:szCs w:val="22"/>
        </w:rPr>
      </w:pPr>
      <w:r>
        <w:fldChar w:fldCharType="begin"/>
      </w:r>
      <w:r>
        <w:instrText xml:space="preserve"> HYPERLINK \l "_Toc141173675" </w:instrText>
      </w:r>
      <w:r>
        <w:fldChar w:fldCharType="separate"/>
      </w:r>
      <w:r>
        <w:rPr>
          <w:rStyle w:val="35"/>
          <w:rFonts w:hAnsi="黑体" w:cs="黑体"/>
          <w14:scene3d>
            <w14:lightRig w14:rig="threePt" w14:dir="t">
              <w14:rot w14:lat="0" w14:lon="0" w14:rev="0"/>
            </w14:lightRig>
          </w14:scene3d>
        </w:rPr>
        <w:t xml:space="preserve">5.9 </w:t>
      </w:r>
      <w:r>
        <w:rPr>
          <w:rStyle w:val="35"/>
        </w:rPr>
        <w:t xml:space="preserve"> 机械载荷试验</w:t>
      </w:r>
      <w:r>
        <w:tab/>
      </w:r>
      <w:r>
        <w:fldChar w:fldCharType="end"/>
      </w:r>
      <w:r>
        <w:rPr>
          <w:rFonts w:hint="eastAsia"/>
        </w:rPr>
        <w:t>6</w:t>
      </w:r>
    </w:p>
    <w:p>
      <w:pPr>
        <w:pStyle w:val="26"/>
        <w:spacing w:line="240" w:lineRule="auto"/>
        <w:rPr>
          <w:rFonts w:asciiTheme="minorHAnsi" w:hAnsiTheme="minorHAnsi" w:cstheme="minorBidi"/>
          <w:szCs w:val="22"/>
        </w:rPr>
      </w:pPr>
      <w:r>
        <w:fldChar w:fldCharType="begin"/>
      </w:r>
      <w:r>
        <w:instrText xml:space="preserve"> HYPERLINK \l "_Toc141173676" </w:instrText>
      </w:r>
      <w:r>
        <w:fldChar w:fldCharType="separate"/>
      </w:r>
      <w:r>
        <w:rPr>
          <w:rStyle w:val="35"/>
          <w:rFonts w:hAnsi="黑体" w:cs="黑体"/>
          <w14:scene3d>
            <w14:lightRig w14:rig="threePt" w14:dir="t">
              <w14:rot w14:lat="0" w14:lon="0" w14:rev="0"/>
            </w14:lightRig>
          </w14:scene3d>
        </w:rPr>
        <w:t xml:space="preserve">5.10 </w:t>
      </w:r>
      <w:r>
        <w:rPr>
          <w:rStyle w:val="35"/>
        </w:rPr>
        <w:t xml:space="preserve"> 试验结果覆盖区域范围</w:t>
      </w:r>
      <w:r>
        <w:tab/>
      </w:r>
      <w:r>
        <w:fldChar w:fldCharType="end"/>
      </w:r>
      <w:r>
        <w:rPr>
          <w:rFonts w:hint="eastAsia"/>
        </w:rPr>
        <w:t>6</w:t>
      </w:r>
    </w:p>
    <w:p>
      <w:pPr>
        <w:pStyle w:val="21"/>
        <w:tabs>
          <w:tab w:val="right" w:leader="dot" w:pos="9344"/>
        </w:tabs>
        <w:spacing w:before="79" w:beforeLines="25" w:after="79" w:afterLines="25" w:line="240" w:lineRule="auto"/>
        <w:rPr>
          <w:rFonts w:asciiTheme="minorHAnsi" w:hAnsiTheme="minorHAnsi" w:cstheme="minorBidi"/>
          <w:szCs w:val="22"/>
        </w:rPr>
      </w:pPr>
      <w:r>
        <w:fldChar w:fldCharType="begin"/>
      </w:r>
      <w:r>
        <w:instrText xml:space="preserve"> HYPERLINK \l "_Toc141173677" </w:instrText>
      </w:r>
      <w:r>
        <w:fldChar w:fldCharType="separate"/>
      </w:r>
      <w:r>
        <w:rPr>
          <w:rStyle w:val="35"/>
          <w:rFonts w:hint="eastAsia"/>
        </w:rPr>
        <w:t>参考文</w:t>
      </w:r>
      <w:r>
        <w:rPr>
          <w:rStyle w:val="35"/>
        </w:rPr>
        <w:t>献</w:t>
      </w:r>
      <w:r>
        <w:tab/>
      </w:r>
      <w:r>
        <w:fldChar w:fldCharType="end"/>
      </w:r>
      <w:r>
        <w:rPr>
          <w:rFonts w:hint="eastAsia"/>
        </w:rPr>
        <w:t>7</w:t>
      </w:r>
    </w:p>
    <w:p>
      <w:pPr>
        <w:pStyle w:val="95"/>
        <w:spacing w:after="0" w:afterLines="0"/>
        <w:sectPr>
          <w:headerReference r:id="rId9" w:type="default"/>
          <w:footerReference r:id="rId11" w:type="default"/>
          <w:headerReference r:id="rId10" w:type="even"/>
          <w:footerReference r:id="rId12" w:type="even"/>
          <w:pgSz w:w="11906" w:h="16838"/>
          <w:pgMar w:top="567" w:right="1134" w:bottom="1134" w:left="1134" w:header="1418" w:footer="1134" w:gutter="284"/>
          <w:pgNumType w:fmt="upperRoman" w:start="1"/>
          <w:cols w:space="425" w:num="1"/>
          <w:formProt w:val="0"/>
          <w:docGrid w:linePitch="312" w:charSpace="0"/>
        </w:sectPr>
      </w:pPr>
      <w:r>
        <w:fldChar w:fldCharType="end"/>
      </w:r>
    </w:p>
    <w:bookmarkEnd w:id="14"/>
    <w:p>
      <w:pPr>
        <w:pStyle w:val="93"/>
        <w:spacing w:before="567" w:after="680" w:afterLines="0"/>
      </w:pPr>
      <w:bookmarkStart w:id="21" w:name="_Toc141173655"/>
      <w:bookmarkStart w:id="22" w:name="BookMark2"/>
      <w:r>
        <w:rPr>
          <w:spacing w:val="320"/>
        </w:rPr>
        <w:t>前</w:t>
      </w:r>
      <w:r>
        <w:t>言</w:t>
      </w:r>
      <w:bookmarkEnd w:id="15"/>
      <w:bookmarkEnd w:id="16"/>
      <w:bookmarkEnd w:id="17"/>
      <w:bookmarkEnd w:id="18"/>
      <w:bookmarkEnd w:id="19"/>
      <w:bookmarkEnd w:id="20"/>
      <w:bookmarkEnd w:id="21"/>
    </w:p>
    <w:p>
      <w:pPr>
        <w:pStyle w:val="60"/>
        <w:autoSpaceDE/>
        <w:autoSpaceDN/>
        <w:ind w:firstLine="420"/>
      </w:pPr>
      <w:r>
        <w:rPr>
          <w:rFonts w:hint="eastAsia"/>
        </w:rPr>
        <w:t>本文件按照GB/T 1.1—2020《标准化工作导则 第1部分：标准化文件的结构和起草规则》的规定起草。</w:t>
      </w:r>
    </w:p>
    <w:p>
      <w:pPr>
        <w:pStyle w:val="17"/>
        <w:widowControl/>
        <w:spacing w:line="240" w:lineRule="auto"/>
        <w:ind w:firstLine="420" w:firstLineChars="200"/>
        <w:jc w:val="left"/>
      </w:pPr>
      <w:r>
        <w:rPr>
          <w:rFonts w:hint="eastAsia"/>
        </w:rPr>
        <w:t>请注意本文件的某些内容可能涉及专利。本文件的发布机构不承担识别专利的责任。</w:t>
      </w:r>
    </w:p>
    <w:p>
      <w:pPr>
        <w:pStyle w:val="60"/>
        <w:autoSpaceDE/>
        <w:autoSpaceDN/>
        <w:ind w:firstLine="420"/>
      </w:pPr>
      <w:r>
        <w:rPr>
          <w:rFonts w:hint="eastAsia" w:ascii="Times New Roman"/>
        </w:rPr>
        <w:t>本文件由</w:t>
      </w:r>
      <w:r>
        <w:rPr>
          <w:rFonts w:hint="eastAsia" w:hAnsi="宋体" w:cs="宋体"/>
          <w:lang w:eastAsia="zh-CN"/>
        </w:rPr>
        <w:t>中国光伏行业协会标准化技术委员会</w:t>
      </w:r>
      <w:r>
        <w:rPr>
          <w:rFonts w:hint="eastAsia" w:ascii="Times New Roman"/>
        </w:rPr>
        <w:t>归口</w:t>
      </w:r>
      <w:r>
        <w:rPr>
          <w:rFonts w:hint="eastAsia"/>
        </w:rPr>
        <w:t>。</w:t>
      </w:r>
    </w:p>
    <w:p>
      <w:pPr>
        <w:pStyle w:val="60"/>
        <w:autoSpaceDE/>
        <w:autoSpaceDN/>
        <w:ind w:firstLine="420"/>
        <w:rPr>
          <w:rFonts w:ascii="Times New Roman"/>
        </w:rPr>
      </w:pPr>
      <w:r>
        <w:rPr>
          <w:rFonts w:hint="eastAsia"/>
        </w:rPr>
        <w:t>本文件起草单位</w:t>
      </w:r>
      <w:r>
        <w:rPr>
          <w:rFonts w:hint="eastAsia" w:ascii="Times New Roman"/>
        </w:rPr>
        <w:t>：</w:t>
      </w:r>
    </w:p>
    <w:p>
      <w:pPr>
        <w:pStyle w:val="60"/>
        <w:autoSpaceDE/>
        <w:autoSpaceDN/>
        <w:ind w:firstLine="420"/>
      </w:pPr>
      <w:r>
        <w:rPr>
          <w:rFonts w:hint="eastAsia"/>
        </w:rPr>
        <w:t>本文件主要起草人：</w:t>
      </w:r>
      <w:r>
        <w:t xml:space="preserve"> </w:t>
      </w:r>
    </w:p>
    <w:p>
      <w:pPr>
        <w:pStyle w:val="60"/>
        <w:autoSpaceDE/>
        <w:autoSpaceDN/>
        <w:ind w:firstLine="420"/>
      </w:pPr>
    </w:p>
    <w:p>
      <w:pPr>
        <w:pStyle w:val="60"/>
        <w:autoSpaceDE/>
        <w:autoSpaceDN/>
        <w:ind w:firstLine="0" w:firstLineChars="0"/>
        <w:sectPr>
          <w:headerReference r:id="rId13" w:type="default"/>
          <w:footerReference r:id="rId15" w:type="default"/>
          <w:headerReference r:id="rId14" w:type="even"/>
          <w:footerReference r:id="rId16" w:type="even"/>
          <w:pgSz w:w="11906" w:h="16838"/>
          <w:pgMar w:top="567" w:right="1134" w:bottom="1134" w:left="1134" w:header="1418" w:footer="1134" w:gutter="284"/>
          <w:pgNumType w:fmt="upperRoman" w:start="3"/>
          <w:cols w:space="425" w:num="1"/>
          <w:formProt w:val="0"/>
          <w:docGrid w:linePitch="312" w:charSpace="0"/>
        </w:sectPr>
      </w:pPr>
    </w:p>
    <w:bookmarkEnd w:id="22"/>
    <w:p>
      <w:pPr>
        <w:pStyle w:val="93"/>
        <w:numPr>
          <w:ilvl w:val="255"/>
          <w:numId w:val="0"/>
        </w:numPr>
        <w:spacing w:before="567" w:after="680" w:afterLines="0"/>
        <w:ind w:left="0" w:leftChars="0"/>
        <w:rPr>
          <w:spacing w:val="320"/>
        </w:rPr>
      </w:pPr>
      <w:bookmarkStart w:id="23" w:name="_Toc14229"/>
      <w:bookmarkStart w:id="24" w:name="_Toc79504497"/>
      <w:bookmarkStart w:id="25" w:name="_Toc117264266"/>
      <w:bookmarkStart w:id="26" w:name="_Toc141173656"/>
      <w:bookmarkStart w:id="27" w:name="BookMark3"/>
      <w:r>
        <w:rPr>
          <w:spacing w:val="320"/>
        </w:rPr>
        <w:t>引</w:t>
      </w:r>
      <w:r>
        <w:rPr>
          <w:rFonts w:hint="default"/>
          <w:spacing w:val="0"/>
        </w:rPr>
        <w:t>言</w:t>
      </w:r>
      <w:bookmarkEnd w:id="23"/>
      <w:bookmarkEnd w:id="24"/>
      <w:bookmarkEnd w:id="25"/>
      <w:bookmarkEnd w:id="26"/>
    </w:p>
    <w:p>
      <w:pPr>
        <w:pStyle w:val="60"/>
        <w:spacing w:line="360" w:lineRule="exact"/>
        <w:ind w:firstLine="420"/>
      </w:pPr>
      <w:r>
        <w:rPr>
          <w:rFonts w:hint="eastAsia"/>
        </w:rPr>
        <w:t>在</w:t>
      </w:r>
      <w:r>
        <w:t>“碳达峰、碳中和”</w:t>
      </w:r>
      <w:r>
        <w:rPr>
          <w:rFonts w:hint="eastAsia"/>
        </w:rPr>
        <w:t>的</w:t>
      </w:r>
      <w:r>
        <w:t>新形势下，</w:t>
      </w:r>
      <w:r>
        <w:rPr>
          <w:rFonts w:hint="eastAsia"/>
        </w:rPr>
        <w:t>太阳能逐渐成为新能源中重要一环，光伏产业发展在不断加速。传统刚性光伏支架的土地利用率低、适用场景少、成本高、施工周期长等条件限制了光伏产业的发展。</w:t>
      </w:r>
    </w:p>
    <w:p>
      <w:pPr>
        <w:pStyle w:val="60"/>
        <w:spacing w:line="360" w:lineRule="exact"/>
        <w:ind w:firstLine="420"/>
      </w:pPr>
      <w:r>
        <w:rPr>
          <w:rFonts w:hint="eastAsia"/>
        </w:rPr>
        <w:t>相对于传统刚性光伏支架，柔性光伏支架具有土地利用率高、场景适用多、施工周期短、发电效率高等优点。当前柔性支架在国内电站项目中逐步开始应用，但柔性光伏支架由于其特殊结构形式，存在一系列的潜在风险，目前尚缺乏相关技术文件判定在该应用场景下的光伏组件的可靠性与安全性。本文件主要规定了柔性支架应用场景下光伏组件可靠性的测试鉴定方法。</w:t>
      </w:r>
    </w:p>
    <w:p>
      <w:pPr>
        <w:pStyle w:val="60"/>
        <w:autoSpaceDE/>
        <w:autoSpaceDN/>
        <w:ind w:firstLine="420"/>
        <w:sectPr>
          <w:headerReference r:id="rId17" w:type="default"/>
          <w:footerReference r:id="rId19" w:type="default"/>
          <w:headerReference r:id="rId18" w:type="even"/>
          <w:footerReference r:id="rId20" w:type="even"/>
          <w:pgSz w:w="11906" w:h="16838"/>
          <w:pgMar w:top="567" w:right="1134" w:bottom="1134" w:left="1134" w:header="1418" w:footer="1134" w:gutter="284"/>
          <w:pgNumType w:fmt="upperRoman" w:start="5"/>
          <w:cols w:space="425" w:num="1"/>
          <w:formProt w:val="0"/>
          <w:docGrid w:linePitch="312" w:charSpace="0"/>
        </w:sectPr>
      </w:pPr>
    </w:p>
    <w:bookmarkEnd w:id="27"/>
    <w:p>
      <w:pPr>
        <w:widowControl/>
        <w:spacing w:line="20" w:lineRule="exact"/>
        <w:jc w:val="center"/>
        <w:rPr>
          <w:rFonts w:ascii="黑体" w:hAnsi="黑体" w:eastAsia="黑体"/>
          <w:sz w:val="32"/>
          <w:szCs w:val="32"/>
        </w:rPr>
      </w:pPr>
      <w:bookmarkStart w:id="28" w:name="BookMark4"/>
    </w:p>
    <w:sdt>
      <w:sdtPr>
        <w:tag w:val="NEW_STAND_NAME"/>
        <w:id w:val="595910757"/>
        <w:lock w:val="sdtLocked"/>
        <w:placeholder>
          <w:docPart w:val="37BCCEF4DA094EE1A3EA89D73B495B65"/>
        </w:placeholder>
      </w:sdtPr>
      <w:sdtContent>
        <w:p>
          <w:pPr>
            <w:pStyle w:val="181"/>
            <w:spacing w:before="567" w:beforeLines="0" w:after="680" w:afterLines="0" w:line="240" w:lineRule="auto"/>
          </w:pPr>
          <w:bookmarkStart w:id="29" w:name="NEW_STAND_NAME"/>
          <w:r>
            <w:rPr>
              <w:rFonts w:hint="eastAsia"/>
            </w:rPr>
            <w:t>柔性支架应用场景下光伏组件可靠性测试要求</w:t>
          </w:r>
        </w:p>
      </w:sdtContent>
    </w:sdt>
    <w:bookmarkEnd w:id="29"/>
    <w:p>
      <w:pPr>
        <w:pStyle w:val="108"/>
        <w:numPr>
          <w:ilvl w:val="1"/>
          <w:numId w:val="2"/>
        </w:numPr>
        <w:spacing w:before="240" w:after="240"/>
      </w:pPr>
      <w:bookmarkStart w:id="30" w:name="_Toc26986771"/>
      <w:bookmarkStart w:id="31" w:name="_Toc79045635"/>
      <w:bookmarkStart w:id="32" w:name="_Toc520"/>
      <w:bookmarkStart w:id="33" w:name="_Toc27820"/>
      <w:bookmarkStart w:id="34" w:name="_Toc26718930"/>
      <w:bookmarkStart w:id="35" w:name="_Toc24884218"/>
      <w:bookmarkStart w:id="36" w:name="_Toc141173657"/>
      <w:bookmarkStart w:id="37" w:name="_Toc17233325"/>
      <w:bookmarkStart w:id="38" w:name="_Toc117264267"/>
      <w:bookmarkStart w:id="39" w:name="_Toc26648465"/>
      <w:bookmarkStart w:id="40" w:name="_Toc24884211"/>
      <w:bookmarkStart w:id="41" w:name="_Toc79504498"/>
      <w:bookmarkStart w:id="42" w:name="_Toc17233333"/>
      <w:bookmarkStart w:id="43" w:name="_Toc10800"/>
      <w:bookmarkStart w:id="44" w:name="_Toc26986530"/>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pStyle w:val="60"/>
        <w:ind w:firstLine="420"/>
      </w:pPr>
      <w:bookmarkStart w:id="45" w:name="_Toc17233334"/>
      <w:bookmarkStart w:id="46" w:name="_Toc24884219"/>
      <w:bookmarkStart w:id="47" w:name="_Toc17233326"/>
      <w:bookmarkStart w:id="48" w:name="_Toc26648466"/>
      <w:bookmarkStart w:id="49" w:name="_Toc24884212"/>
      <w:r>
        <w:rPr>
          <w:rFonts w:hint="eastAsia"/>
        </w:rPr>
        <w:t>本文件规定了柔性支架结构应用场景下光伏组件可靠性测试的相关试验方法、术语和定义、设备要求及判定规则等。</w:t>
      </w:r>
    </w:p>
    <w:p>
      <w:pPr>
        <w:pStyle w:val="60"/>
        <w:ind w:firstLine="420"/>
      </w:pPr>
      <w:r>
        <w:rPr>
          <w:rFonts w:hint="eastAsia"/>
        </w:rPr>
        <w:t>本文件适用于柔性支架应用场景下的光伏组件的可靠性测试</w:t>
      </w:r>
      <w:r>
        <w:t>。</w:t>
      </w:r>
    </w:p>
    <w:p>
      <w:pPr>
        <w:pStyle w:val="108"/>
        <w:numPr>
          <w:ilvl w:val="1"/>
          <w:numId w:val="2"/>
        </w:numPr>
        <w:spacing w:before="240" w:after="240"/>
      </w:pPr>
      <w:bookmarkStart w:id="50" w:name="_Toc26986772"/>
      <w:bookmarkStart w:id="51" w:name="_Toc19889"/>
      <w:bookmarkStart w:id="52" w:name="_Toc79504499"/>
      <w:bookmarkStart w:id="53" w:name="_Toc27003"/>
      <w:bookmarkStart w:id="54" w:name="_Toc79045636"/>
      <w:bookmarkStart w:id="55" w:name="_Toc26986531"/>
      <w:bookmarkStart w:id="56" w:name="_Toc26718931"/>
      <w:bookmarkStart w:id="57" w:name="_Toc141173658"/>
      <w:bookmarkStart w:id="58" w:name="_Toc117264268"/>
      <w:bookmarkStart w:id="59" w:name="_Toc25811"/>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sdt>
      <w:sdtPr>
        <w:rPr>
          <w:rFonts w:hint="eastAsia" w:hAnsi="宋体"/>
        </w:rPr>
        <w:id w:val="715848253"/>
        <w:placeholder>
          <w:docPart w:val="8467A95ED8AA41BC97CDEF710B4C034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hAnsi="宋体"/>
        </w:rPr>
      </w:sdtEndPr>
      <w:sdtContent>
        <w:p>
          <w:pPr>
            <w:pStyle w:val="60"/>
            <w:autoSpaceDE/>
            <w:autoSpaceDN/>
            <w:ind w:firstLine="420"/>
            <w:rPr>
              <w:rFonts w:hAnsi="宋体"/>
            </w:rPr>
          </w:pPr>
          <w:r>
            <w:rPr>
              <w:rFonts w:hint="eastAsia" w:hAnsi="宋体"/>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60"/>
        <w:autoSpaceDE/>
        <w:autoSpaceDN/>
        <w:ind w:firstLine="420"/>
      </w:pPr>
      <w:r>
        <w:rPr>
          <w:rFonts w:hint="eastAsia"/>
        </w:rPr>
        <w:t>T</w:t>
      </w:r>
      <w:r>
        <w:t xml:space="preserve">/CPIA </w:t>
      </w:r>
      <w:r>
        <w:rPr>
          <w:rFonts w:hint="eastAsia"/>
          <w:lang w:eastAsia="zh-CN"/>
        </w:rPr>
        <w:t>0047—2022</w:t>
      </w:r>
      <w:r>
        <w:rPr>
          <w:rFonts w:hint="eastAsia"/>
        </w:rPr>
        <w:t>光伏柔性支架设计与安装技术导则</w:t>
      </w:r>
    </w:p>
    <w:p>
      <w:pPr>
        <w:pStyle w:val="60"/>
        <w:autoSpaceDE/>
        <w:autoSpaceDN/>
        <w:ind w:firstLine="420"/>
      </w:pPr>
      <w:r>
        <w:rPr>
          <w:rFonts w:hint="eastAsia"/>
        </w:rPr>
        <w:t>IEC 61215地面光伏（PV）组件设计鉴定和型式认证（</w:t>
      </w:r>
      <w:r>
        <w:rPr>
          <w:szCs w:val="21"/>
        </w:rPr>
        <w:t>Terrestrial photovoltaic</w:t>
      </w:r>
      <w:r>
        <w:rPr>
          <w:rFonts w:hint="eastAsia"/>
          <w:szCs w:val="21"/>
        </w:rPr>
        <w:t>（</w:t>
      </w:r>
      <w:r>
        <w:rPr>
          <w:szCs w:val="21"/>
        </w:rPr>
        <w:t>PV</w:t>
      </w:r>
      <w:r>
        <w:rPr>
          <w:rFonts w:hint="eastAsia"/>
          <w:szCs w:val="21"/>
        </w:rPr>
        <w:t>）</w:t>
      </w:r>
      <w:r>
        <w:rPr>
          <w:szCs w:val="21"/>
        </w:rPr>
        <w:t xml:space="preserve"> modules</w:t>
      </w:r>
      <w:r>
        <w:rPr>
          <w:rFonts w:hint="eastAsia" w:ascii="Times New Roman" w:eastAsia="黑体"/>
        </w:rPr>
        <w:t xml:space="preserve"> </w:t>
      </w:r>
      <w:r>
        <w:rPr>
          <w:szCs w:val="21"/>
        </w:rPr>
        <w:t>-</w:t>
      </w:r>
      <w:r>
        <w:rPr>
          <w:rFonts w:hint="eastAsia" w:ascii="Times New Roman" w:eastAsia="黑体"/>
        </w:rPr>
        <w:t xml:space="preserve"> </w:t>
      </w:r>
      <w:r>
        <w:rPr>
          <w:szCs w:val="21"/>
        </w:rPr>
        <w:t>Design qualification and type approval</w:t>
      </w:r>
      <w:r>
        <w:rPr>
          <w:rFonts w:hint="eastAsia"/>
          <w:szCs w:val="21"/>
        </w:rPr>
        <w:t>）</w:t>
      </w:r>
    </w:p>
    <w:p>
      <w:pPr>
        <w:pStyle w:val="60"/>
        <w:autoSpaceDE/>
        <w:autoSpaceDN/>
        <w:ind w:firstLine="420"/>
      </w:pPr>
      <w:r>
        <w:rPr>
          <w:rFonts w:hint="eastAsia"/>
        </w:rPr>
        <w:t>ISO/IEC</w:t>
      </w:r>
      <w:r>
        <w:t xml:space="preserve"> </w:t>
      </w:r>
      <w:r>
        <w:rPr>
          <w:rFonts w:hint="eastAsia"/>
        </w:rPr>
        <w:t>17025:1999实验室试验和校准的一般要求（</w:t>
      </w:r>
      <w:r>
        <w:t>General requirements for the</w:t>
      </w:r>
      <w:r>
        <w:rPr>
          <w:rFonts w:hint="eastAsia"/>
        </w:rPr>
        <w:t xml:space="preserve"> </w:t>
      </w:r>
      <w:r>
        <w:t>competence of testing and calibration</w:t>
      </w:r>
      <w:r>
        <w:rPr>
          <w:rFonts w:hint="eastAsia"/>
        </w:rPr>
        <w:t xml:space="preserve"> </w:t>
      </w:r>
      <w:r>
        <w:t>laboratories</w:t>
      </w:r>
      <w:r>
        <w:rPr>
          <w:rFonts w:hint="eastAsia"/>
        </w:rPr>
        <w:t>）</w:t>
      </w:r>
    </w:p>
    <w:p>
      <w:pPr>
        <w:pStyle w:val="108"/>
        <w:numPr>
          <w:ilvl w:val="1"/>
          <w:numId w:val="2"/>
        </w:numPr>
        <w:spacing w:before="240" w:after="240"/>
      </w:pPr>
      <w:bookmarkStart w:id="60" w:name="_Toc117264269"/>
      <w:bookmarkStart w:id="61" w:name="_Toc22428"/>
      <w:bookmarkStart w:id="62" w:name="_Toc141173659"/>
      <w:bookmarkStart w:id="63" w:name="_Toc3929"/>
      <w:bookmarkStart w:id="64" w:name="_Toc79504500"/>
      <w:bookmarkStart w:id="65" w:name="_Toc79045637"/>
      <w:bookmarkStart w:id="66" w:name="_Toc12741"/>
      <w:r>
        <w:rPr>
          <w:rFonts w:hint="eastAsia"/>
        </w:rPr>
        <w:t>术语和定义</w:t>
      </w:r>
      <w:bookmarkEnd w:id="60"/>
      <w:bookmarkEnd w:id="61"/>
      <w:bookmarkEnd w:id="62"/>
      <w:bookmarkEnd w:id="63"/>
      <w:bookmarkEnd w:id="64"/>
      <w:bookmarkEnd w:id="65"/>
      <w:bookmarkEnd w:id="66"/>
    </w:p>
    <w:sdt>
      <w:sdtPr>
        <w:id w:val="-1909835108"/>
        <w:placeholder>
          <w:docPart w:val="F7B519F888524541906C6B20F3C883B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60"/>
            <w:autoSpaceDE/>
            <w:autoSpaceDN/>
            <w:ind w:firstLine="420"/>
          </w:pPr>
          <w:bookmarkStart w:id="67" w:name="_Toc26986532"/>
          <w:bookmarkEnd w:id="67"/>
          <w:r>
            <w:rPr>
              <w:rFonts w:hint="eastAsia"/>
            </w:rPr>
            <w:t xml:space="preserve">IEC 61215、T/CPIA </w:t>
          </w:r>
          <w:r>
            <w:rPr>
              <w:rFonts w:hint="eastAsia"/>
              <w:lang w:eastAsia="zh-CN"/>
            </w:rPr>
            <w:t>0047—2022</w:t>
          </w:r>
          <w:r>
            <w:rPr>
              <w:rFonts w:hint="eastAsia"/>
            </w:rPr>
            <w:t>界定的以及</w:t>
          </w:r>
          <w:r>
            <w:t>下列术语和定义适用于本文件。</w:t>
          </w:r>
        </w:p>
      </w:sdtContent>
    </w:sdt>
    <w:p>
      <w:pPr>
        <w:pStyle w:val="169"/>
        <w:ind w:left="420" w:hanging="420" w:hangingChars="200"/>
        <w:rPr>
          <w:rFonts w:hint="eastAsia" w:ascii="黑体" w:hAnsi="黑体" w:eastAsia="黑体" w:cs="黑体"/>
          <w:lang w:val="en-US" w:eastAsia="zh-CN"/>
        </w:rPr>
      </w:pPr>
      <w:r>
        <w:rPr>
          <w:rFonts w:hint="eastAsia" w:ascii="黑体" w:hAnsi="黑体" w:eastAsia="黑体" w:cs="黑体"/>
          <w:lang w:val="en-US" w:eastAsia="zh-CN"/>
        </w:rPr>
        <w:t>3.1</w:t>
      </w:r>
    </w:p>
    <w:p>
      <w:pPr>
        <w:pStyle w:val="227"/>
        <w:numPr>
          <w:ilvl w:val="0"/>
          <w:numId w:val="0"/>
        </w:numPr>
        <w:ind w:left="420"/>
        <w:rPr>
          <w:rFonts w:ascii="黑体" w:hAnsi="黑体" w:eastAsia="黑体"/>
        </w:rPr>
      </w:pPr>
      <w:r>
        <w:rPr>
          <w:rFonts w:hint="eastAsia" w:ascii="黑体" w:hAnsi="黑体" w:eastAsia="黑体"/>
        </w:rPr>
        <w:t>模拟激振测试  Simulated vibration test</w:t>
      </w:r>
    </w:p>
    <w:p>
      <w:pPr>
        <w:pStyle w:val="60"/>
        <w:ind w:firstLine="420"/>
        <w:jc w:val="both"/>
      </w:pPr>
      <w:r>
        <w:rPr>
          <w:rFonts w:hint="eastAsia"/>
        </w:rPr>
        <w:t>通过调整激振台柔性索的激振频率和振幅，模拟柔性支架搭载的组件在风致抖振情况下产生的惯性力，进行足够次数的振动，以检验柔性支架搭载组件结构的安全性和防隐裂性能。</w:t>
      </w:r>
    </w:p>
    <w:p>
      <w:pPr>
        <w:pStyle w:val="227"/>
        <w:ind w:left="420" w:leftChars="0" w:hanging="420" w:hangingChars="200"/>
        <w:rPr>
          <w:rFonts w:hint="eastAsia" w:ascii="黑体" w:hAnsi="黑体" w:eastAsia="黑体"/>
        </w:rPr>
      </w:pPr>
      <w:r>
        <w:rPr>
          <w:rFonts w:hint="eastAsia" w:ascii="黑体" w:hAnsi="黑体" w:eastAsia="黑体"/>
          <w:lang w:val="en-US" w:eastAsia="zh-CN"/>
        </w:rPr>
        <w:t>3.2</w:t>
      </w:r>
    </w:p>
    <w:p>
      <w:pPr>
        <w:pStyle w:val="227"/>
        <w:numPr>
          <w:ilvl w:val="0"/>
          <w:numId w:val="0"/>
        </w:numPr>
        <w:ind w:left="420"/>
        <w:rPr>
          <w:rFonts w:ascii="黑体" w:hAnsi="黑体" w:eastAsia="黑体"/>
        </w:rPr>
      </w:pPr>
      <w:r>
        <w:rPr>
          <w:rFonts w:hint="eastAsia" w:ascii="黑体" w:hAnsi="黑体" w:eastAsia="黑体"/>
        </w:rPr>
        <w:t>高速风洞组件隐裂测试  High speed wind tunnel component crack testing</w:t>
      </w:r>
    </w:p>
    <w:p>
      <w:pPr>
        <w:pStyle w:val="60"/>
        <w:ind w:firstLine="420"/>
      </w:pPr>
      <w:r>
        <w:rPr>
          <w:rFonts w:hint="eastAsia"/>
        </w:rPr>
        <w:t>在高速风洞实验室内搭建测试平台，在高风速条件下模拟支架和组件的风致振动，高风速持续一定时间，检测组件的隐裂情况。</w:t>
      </w:r>
    </w:p>
    <w:p>
      <w:pPr>
        <w:pStyle w:val="227"/>
        <w:ind w:left="420" w:leftChars="0" w:hanging="420" w:hangingChars="200"/>
        <w:rPr>
          <w:rFonts w:ascii="黑体" w:hAnsi="黑体" w:eastAsia="黑体"/>
        </w:rPr>
      </w:pPr>
      <w:r>
        <w:rPr>
          <w:rFonts w:hint="eastAsia" w:ascii="黑体" w:hAnsi="黑体" w:eastAsia="黑体"/>
          <w:lang w:val="en-US" w:eastAsia="zh-CN"/>
        </w:rPr>
        <w:t>3.3</w:t>
      </w:r>
    </w:p>
    <w:p>
      <w:pPr>
        <w:pStyle w:val="227"/>
        <w:numPr>
          <w:ilvl w:val="0"/>
          <w:numId w:val="0"/>
        </w:numPr>
        <w:ind w:firstLine="420" w:firstLineChars="200"/>
        <w:rPr>
          <w:rFonts w:ascii="黑体" w:hAnsi="黑体" w:eastAsia="黑体"/>
        </w:rPr>
      </w:pPr>
      <w:r>
        <w:rPr>
          <w:rFonts w:hint="eastAsia" w:ascii="黑体" w:hAnsi="黑体" w:eastAsia="黑体"/>
        </w:rPr>
        <w:t>热循环试验  thermal cycling test</w:t>
      </w:r>
    </w:p>
    <w:p>
      <w:pPr>
        <w:pStyle w:val="60"/>
        <w:ind w:firstLine="420"/>
        <w:rPr>
          <w:rFonts w:eastAsia="黑体"/>
        </w:rPr>
      </w:pPr>
      <w:r>
        <w:rPr>
          <w:rFonts w:hint="eastAsia" w:hAnsi="宋体" w:cs="宋体"/>
        </w:rPr>
        <w:t>评估组件承受由于温度重复变化而引起的热失配、疲劳和其它应力的能力。</w:t>
      </w:r>
    </w:p>
    <w:p>
      <w:pPr>
        <w:pStyle w:val="227"/>
        <w:ind w:left="420" w:leftChars="0" w:hanging="420" w:hangingChars="200"/>
        <w:rPr>
          <w:rFonts w:ascii="黑体" w:hAnsi="黑体" w:eastAsia="黑体"/>
        </w:rPr>
      </w:pPr>
      <w:r>
        <w:rPr>
          <w:rFonts w:hint="eastAsia" w:ascii="黑体" w:hAnsi="黑体" w:eastAsia="黑体"/>
          <w:lang w:val="en-US" w:eastAsia="zh-CN"/>
        </w:rPr>
        <w:t>3.4</w:t>
      </w:r>
    </w:p>
    <w:p>
      <w:pPr>
        <w:pStyle w:val="60"/>
        <w:autoSpaceDE/>
        <w:autoSpaceDN/>
        <w:ind w:left="420" w:leftChars="200" w:firstLine="0" w:firstLineChars="0"/>
        <w:rPr>
          <w:rFonts w:ascii="黑体" w:hAnsi="黑体" w:eastAsia="黑体"/>
        </w:rPr>
      </w:pPr>
      <w:r>
        <w:rPr>
          <w:rFonts w:hint="eastAsia" w:ascii="黑体" w:hAnsi="黑体" w:eastAsia="黑体"/>
        </w:rPr>
        <w:t>湿-冻试验  humidity-freeze test</w:t>
      </w:r>
    </w:p>
    <w:p>
      <w:pPr>
        <w:pStyle w:val="60"/>
        <w:autoSpaceDE/>
        <w:autoSpaceDN/>
        <w:ind w:left="420" w:leftChars="200" w:firstLine="0" w:firstLineChars="0"/>
        <w:rPr>
          <w:rFonts w:hAnsi="宋体" w:cs="宋体"/>
        </w:rPr>
      </w:pPr>
      <w:r>
        <w:rPr>
          <w:rFonts w:hint="eastAsia" w:hAnsi="宋体" w:cs="宋体"/>
        </w:rPr>
        <w:t>确定组件承受高温、高湿之后以及随后的零下湿度影响的能力。</w:t>
      </w:r>
    </w:p>
    <w:p>
      <w:pPr>
        <w:pStyle w:val="227"/>
        <w:ind w:left="420" w:leftChars="0" w:hanging="420" w:hangingChars="200"/>
        <w:rPr>
          <w:rFonts w:hint="eastAsia" w:ascii="黑体" w:hAnsi="黑体" w:eastAsia="黑体"/>
        </w:rPr>
      </w:pPr>
      <w:r>
        <w:rPr>
          <w:rFonts w:hint="eastAsia" w:ascii="黑体" w:hAnsi="黑体" w:eastAsia="黑体"/>
          <w:lang w:val="en-US" w:eastAsia="zh-CN"/>
        </w:rPr>
        <w:t>3.5</w:t>
      </w:r>
    </w:p>
    <w:p>
      <w:pPr>
        <w:pStyle w:val="227"/>
        <w:numPr>
          <w:ilvl w:val="0"/>
          <w:numId w:val="0"/>
        </w:numPr>
        <w:ind w:firstLine="420" w:firstLineChars="200"/>
        <w:rPr>
          <w:rFonts w:ascii="黑体" w:hAnsi="黑体" w:eastAsia="黑体"/>
        </w:rPr>
      </w:pPr>
      <w:r>
        <w:rPr>
          <w:rFonts w:hint="eastAsia" w:ascii="黑体" w:hAnsi="黑体" w:eastAsia="黑体"/>
        </w:rPr>
        <w:t>机械载荷试验  cyclic(dynamic)mechanical load test</w:t>
      </w:r>
    </w:p>
    <w:p>
      <w:pPr>
        <w:pStyle w:val="60"/>
        <w:autoSpaceDE/>
        <w:autoSpaceDN/>
        <w:ind w:left="420" w:leftChars="200" w:firstLine="0" w:firstLineChars="0"/>
      </w:pPr>
      <w:r>
        <w:rPr>
          <w:rFonts w:hint="eastAsia"/>
        </w:rPr>
        <w:t>确定组件经受风、雪或覆冰等静态荷载的能力。</w:t>
      </w:r>
    </w:p>
    <w:p>
      <w:pPr>
        <w:pStyle w:val="227"/>
        <w:ind w:left="420" w:leftChars="0" w:hanging="420" w:hangingChars="200"/>
        <w:rPr>
          <w:rFonts w:ascii="黑体" w:hAnsi="黑体" w:eastAsia="黑体"/>
        </w:rPr>
      </w:pPr>
      <w:r>
        <w:rPr>
          <w:rFonts w:hint="eastAsia" w:ascii="黑体" w:hAnsi="黑体" w:eastAsia="黑体"/>
          <w:lang w:val="en-US" w:eastAsia="zh-CN"/>
        </w:rPr>
        <w:t>3.6</w:t>
      </w:r>
    </w:p>
    <w:p>
      <w:pPr>
        <w:pStyle w:val="227"/>
        <w:numPr>
          <w:ilvl w:val="0"/>
          <w:numId w:val="0"/>
        </w:numPr>
        <w:ind w:left="420"/>
        <w:rPr>
          <w:rFonts w:ascii="黑体" w:hAnsi="黑体" w:eastAsia="黑体"/>
        </w:rPr>
      </w:pPr>
      <w:r>
        <w:rPr>
          <w:rFonts w:hint="eastAsia" w:ascii="黑体" w:hAnsi="黑体" w:eastAsia="黑体"/>
        </w:rPr>
        <w:t>柔性支架</w:t>
      </w:r>
      <w:r>
        <w:rPr>
          <w:rFonts w:ascii="黑体" w:hAnsi="黑体" w:eastAsia="黑体"/>
        </w:rPr>
        <w:t xml:space="preserve">  flexible support structures</w:t>
      </w:r>
    </w:p>
    <w:p>
      <w:pPr>
        <w:pStyle w:val="60"/>
        <w:ind w:firstLine="420"/>
        <w:rPr>
          <w:rFonts w:ascii="黑体" w:hAnsi="黑体" w:eastAsia="黑体"/>
        </w:rPr>
      </w:pPr>
      <w:r>
        <w:t>一种基于预应力索结构体系设计的光伏组件支撑结构，由拉索构成主要的受力构件，与传统刚性结构相比，柔性支架表现出明显的几何非线性特征。</w:t>
      </w:r>
    </w:p>
    <w:p>
      <w:pPr>
        <w:pStyle w:val="227"/>
        <w:ind w:left="420" w:leftChars="0" w:hanging="420" w:hangingChars="200"/>
        <w:rPr>
          <w:rFonts w:hint="eastAsia" w:ascii="黑体" w:hAnsi="黑体" w:eastAsia="黑体"/>
        </w:rPr>
      </w:pPr>
      <w:r>
        <w:rPr>
          <w:rFonts w:hint="eastAsia" w:ascii="黑体" w:hAnsi="黑体" w:eastAsia="黑体"/>
          <w:lang w:val="en-US" w:eastAsia="zh-CN"/>
        </w:rPr>
        <w:t>3.7</w:t>
      </w:r>
    </w:p>
    <w:p>
      <w:pPr>
        <w:pStyle w:val="227"/>
        <w:ind w:firstLine="420" w:firstLineChars="200"/>
        <w:rPr>
          <w:rFonts w:ascii="黑体" w:hAnsi="黑体" w:eastAsia="黑体" w:cs="黑体"/>
        </w:rPr>
      </w:pPr>
      <w:r>
        <w:rPr>
          <w:rFonts w:hint="eastAsia" w:ascii="黑体" w:hAnsi="黑体" w:eastAsia="黑体" w:cs="黑体"/>
        </w:rPr>
        <w:t>风振效应  Wind vibration effect</w:t>
      </w:r>
    </w:p>
    <w:p>
      <w:pPr>
        <w:pStyle w:val="60"/>
        <w:numPr>
          <w:ilvl w:val="0"/>
          <w:numId w:val="0"/>
        </w:numPr>
        <w:ind w:firstLine="420"/>
      </w:pPr>
      <w:r>
        <w:rPr>
          <w:rFonts w:hint="eastAsia"/>
        </w:rPr>
        <w:t>高层建筑和高耸构筑物在风的作用下产生一种漩涡而形成的脉动效应，该效应使建筑物、构筑物受力条件变得非常复杂。柔性光伏结构具有质量轻、结构柔性、刚度小的特点，在脉动风荷载作用下容易发生相对剧烈的风振。</w:t>
      </w:r>
    </w:p>
    <w:p>
      <w:pPr>
        <w:pStyle w:val="108"/>
        <w:numPr>
          <w:ilvl w:val="1"/>
          <w:numId w:val="2"/>
        </w:numPr>
        <w:spacing w:before="240" w:after="240"/>
      </w:pPr>
      <w:bookmarkStart w:id="68" w:name="_Toc133148022"/>
      <w:bookmarkEnd w:id="68"/>
      <w:bookmarkStart w:id="69" w:name="_Toc133146468"/>
      <w:bookmarkEnd w:id="69"/>
      <w:bookmarkStart w:id="70" w:name="_Toc133151067"/>
      <w:bookmarkEnd w:id="70"/>
      <w:bookmarkStart w:id="71" w:name="_Toc79045639"/>
      <w:bookmarkEnd w:id="71"/>
      <w:bookmarkStart w:id="72" w:name="_Toc20532"/>
      <w:bookmarkStart w:id="73" w:name="_Toc141173660"/>
      <w:bookmarkStart w:id="74" w:name="_Toc26964"/>
      <w:bookmarkStart w:id="75" w:name="_Toc117264270"/>
      <w:r>
        <w:rPr>
          <w:rFonts w:hint="eastAsia"/>
        </w:rPr>
        <w:t>基本规定</w:t>
      </w:r>
      <w:bookmarkEnd w:id="72"/>
      <w:bookmarkEnd w:id="73"/>
      <w:bookmarkEnd w:id="74"/>
      <w:bookmarkEnd w:id="75"/>
    </w:p>
    <w:p>
      <w:pPr>
        <w:pStyle w:val="109"/>
        <w:numPr>
          <w:ilvl w:val="2"/>
          <w:numId w:val="2"/>
        </w:numPr>
        <w:spacing w:before="120" w:after="120" w:afterLines="50"/>
        <w:ind w:firstLine="0" w:firstLineChars="0"/>
      </w:pPr>
      <w:bookmarkStart w:id="76" w:name="_Toc819"/>
      <w:bookmarkStart w:id="77" w:name="_Toc141173661"/>
      <w:bookmarkStart w:id="78" w:name="_Toc13486"/>
      <w:bookmarkStart w:id="79" w:name="_Toc117264271"/>
      <w:r>
        <w:rPr>
          <w:rFonts w:hint="eastAsia"/>
        </w:rPr>
        <w:t>基本原则</w:t>
      </w:r>
    </w:p>
    <w:p>
      <w:pPr>
        <w:pStyle w:val="109"/>
        <w:numPr>
          <w:ilvl w:val="2"/>
          <w:numId w:val="0"/>
        </w:numPr>
        <w:spacing w:before="120" w:after="0" w:afterLines="0"/>
        <w:ind w:firstLine="420" w:firstLineChars="200"/>
        <w:rPr>
          <w:rFonts w:ascii="宋体" w:hAnsi="宋体" w:eastAsia="宋体" w:cs="宋体"/>
        </w:rPr>
      </w:pPr>
      <w:r>
        <w:rPr>
          <w:rFonts w:hint="eastAsia" w:ascii="宋体" w:hAnsi="宋体" w:eastAsia="宋体" w:cs="宋体"/>
        </w:rPr>
        <w:t>基本原则</w:t>
      </w:r>
      <w:bookmarkEnd w:id="76"/>
      <w:bookmarkEnd w:id="77"/>
      <w:bookmarkEnd w:id="78"/>
      <w:bookmarkEnd w:id="79"/>
      <w:r>
        <w:rPr>
          <w:rFonts w:hint="eastAsia" w:ascii="宋体" w:hAnsi="宋体" w:eastAsia="宋体" w:cs="宋体"/>
        </w:rPr>
        <w:t>如下：</w:t>
      </w:r>
    </w:p>
    <w:p>
      <w:pPr>
        <w:pStyle w:val="178"/>
        <w:numPr>
          <w:ilvl w:val="0"/>
          <w:numId w:val="32"/>
        </w:numPr>
        <w:ind w:left="851" w:hanging="426"/>
        <w:rPr>
          <w:rFonts w:hint="eastAsia"/>
        </w:rPr>
      </w:pPr>
      <w:r>
        <w:rPr>
          <w:rFonts w:hint="eastAsia"/>
        </w:rPr>
        <w:t>本文件相关测试需在有相关资质、权威机构进行测试，并出具正式报告；</w:t>
      </w:r>
    </w:p>
    <w:p>
      <w:pPr>
        <w:pStyle w:val="178"/>
        <w:numPr>
          <w:ilvl w:val="0"/>
          <w:numId w:val="32"/>
        </w:numPr>
        <w:ind w:left="851" w:hanging="426"/>
        <w:rPr>
          <w:rFonts w:hint="eastAsia"/>
        </w:rPr>
      </w:pPr>
      <w:r>
        <w:rPr>
          <w:rFonts w:hint="eastAsia"/>
        </w:rPr>
        <w:t>本文件测试所选取的光伏组件样本需符合IEC 61215要求和国家及国际行业权威文件的相关要求；</w:t>
      </w:r>
    </w:p>
    <w:p>
      <w:pPr>
        <w:pStyle w:val="178"/>
        <w:numPr>
          <w:ilvl w:val="0"/>
          <w:numId w:val="32"/>
        </w:numPr>
        <w:ind w:left="851" w:hanging="426"/>
        <w:rPr>
          <w:rFonts w:hint="eastAsia"/>
        </w:rPr>
      </w:pPr>
      <w:r>
        <w:rPr>
          <w:rFonts w:hint="eastAsia"/>
        </w:rPr>
        <w:t xml:space="preserve">柔性支架体系需符合T/CPIA </w:t>
      </w:r>
      <w:r>
        <w:rPr>
          <w:rFonts w:hint="eastAsia"/>
          <w:lang w:eastAsia="zh-CN"/>
        </w:rPr>
        <w:t>0047—2022</w:t>
      </w:r>
      <w:r>
        <w:rPr>
          <w:rFonts w:hint="eastAsia"/>
        </w:rPr>
        <w:t>要求以及其他柔性支架相关文件的技术要求；</w:t>
      </w:r>
    </w:p>
    <w:p>
      <w:pPr>
        <w:pStyle w:val="178"/>
        <w:numPr>
          <w:ilvl w:val="0"/>
          <w:numId w:val="32"/>
        </w:numPr>
        <w:ind w:left="851" w:hanging="426"/>
        <w:rPr>
          <w:rFonts w:hint="eastAsia"/>
        </w:rPr>
      </w:pPr>
      <w:r>
        <w:rPr>
          <w:rFonts w:hint="eastAsia"/>
        </w:rPr>
        <w:t>测试项目所涉及的柔性支架应用场景下不应出现涡振、颤振、驰振等具有半自激或自激性质的负阻尼振动，严禁出现气弹失稳状况；</w:t>
      </w:r>
    </w:p>
    <w:p>
      <w:pPr>
        <w:pStyle w:val="178"/>
        <w:numPr>
          <w:ilvl w:val="0"/>
          <w:numId w:val="32"/>
        </w:numPr>
        <w:ind w:left="851" w:hanging="426"/>
        <w:rPr>
          <w:rFonts w:hint="eastAsia"/>
        </w:rPr>
      </w:pPr>
      <w:r>
        <w:rPr>
          <w:rFonts w:hint="eastAsia"/>
        </w:rPr>
        <w:t>柔性支架体系需配置足够安全可靠的支撑稳定系统，确保支架体系不出现因结构静力失稳而形成的过大不均匀扭转变形；</w:t>
      </w:r>
    </w:p>
    <w:p>
      <w:pPr>
        <w:pStyle w:val="178"/>
        <w:numPr>
          <w:ilvl w:val="0"/>
          <w:numId w:val="32"/>
        </w:numPr>
        <w:ind w:left="851" w:hanging="426"/>
      </w:pPr>
      <w:r>
        <w:rPr>
          <w:rFonts w:hint="eastAsia"/>
        </w:rPr>
        <w:t>组件与支架结构的连接部件需具备足够的强度和防松动性能，避免光伏组件因连接件的因素而出现边框开裂、损坏、电池片隐裂等情形。</w:t>
      </w:r>
    </w:p>
    <w:p>
      <w:pPr>
        <w:pStyle w:val="109"/>
        <w:numPr>
          <w:ilvl w:val="2"/>
          <w:numId w:val="2"/>
        </w:numPr>
        <w:spacing w:before="120" w:after="120"/>
      </w:pPr>
      <w:bookmarkStart w:id="80" w:name="_Toc5851"/>
      <w:bookmarkStart w:id="81" w:name="_Toc141173662"/>
      <w:bookmarkStart w:id="82" w:name="_Toc117264272"/>
      <w:bookmarkStart w:id="83" w:name="_Toc28724"/>
      <w:r>
        <w:rPr>
          <w:rFonts w:hint="eastAsia"/>
        </w:rPr>
        <w:t>抽样</w:t>
      </w:r>
      <w:bookmarkEnd w:id="80"/>
      <w:bookmarkEnd w:id="81"/>
      <w:bookmarkEnd w:id="82"/>
      <w:bookmarkEnd w:id="83"/>
    </w:p>
    <w:p>
      <w:pPr>
        <w:pStyle w:val="60"/>
        <w:autoSpaceDE w:val="0"/>
        <w:autoSpaceDN w:val="0"/>
        <w:ind w:firstLine="440"/>
      </w:pPr>
      <w:r>
        <w:rPr>
          <w:rFonts w:hint="eastAsia"/>
          <w:spacing w:val="5"/>
        </w:rPr>
        <w:t>光伏组件作为本测试文件的</w:t>
      </w:r>
      <w:r>
        <w:rPr>
          <w:rFonts w:hint="eastAsia"/>
          <w:spacing w:val="5"/>
          <w:lang w:val="en-US" w:eastAsia="zh-CN"/>
        </w:rPr>
        <w:t>测试组件，</w:t>
      </w:r>
      <w:r>
        <w:rPr>
          <w:rFonts w:hint="eastAsia"/>
          <w:spacing w:val="5"/>
        </w:rPr>
        <w:t>需符合</w:t>
      </w:r>
      <w:r>
        <w:rPr>
          <w:rFonts w:hint="eastAsia"/>
        </w:rPr>
        <w:t>GB/T</w:t>
      </w:r>
      <w:r>
        <w:t xml:space="preserve"> </w:t>
      </w:r>
      <w:r>
        <w:rPr>
          <w:rFonts w:hint="eastAsia"/>
        </w:rPr>
        <w:t>2829</w:t>
      </w:r>
      <w:r>
        <w:rPr>
          <w:rFonts w:hint="eastAsia"/>
          <w:lang w:eastAsia="zh-CN"/>
        </w:rPr>
        <w:t>、</w:t>
      </w:r>
      <w:r>
        <w:rPr>
          <w:rFonts w:hint="eastAsia"/>
        </w:rPr>
        <w:t>IEC</w:t>
      </w:r>
      <w:r>
        <w:t xml:space="preserve"> </w:t>
      </w:r>
      <w:r>
        <w:rPr>
          <w:rFonts w:hint="eastAsia"/>
        </w:rPr>
        <w:t>61215要求，从同一批或几批产品中，随机抽取10个～20个</w:t>
      </w:r>
      <w:r>
        <w:rPr>
          <w:rFonts w:hint="eastAsia"/>
          <w:lang w:val="en-US" w:eastAsia="zh-CN"/>
        </w:rPr>
        <w:t>测试组件</w:t>
      </w:r>
      <w:r>
        <w:rPr>
          <w:rFonts w:hint="eastAsia"/>
        </w:rPr>
        <w:t>(需要可增加备份)。光伏组件应由符合相应图纸和工艺要求规定的材料和元器件所制造，并经过制造厂常规检测、质量控制与产品验收程序。同时需保证光伏组件的完整性，并附带制造厂的贮运、安装和电路连接指示(包括系统允许的最大电压)。</w:t>
      </w:r>
    </w:p>
    <w:p>
      <w:pPr>
        <w:pStyle w:val="109"/>
        <w:numPr>
          <w:ilvl w:val="2"/>
          <w:numId w:val="2"/>
        </w:numPr>
        <w:spacing w:before="120" w:after="120"/>
      </w:pPr>
      <w:bookmarkStart w:id="84" w:name="_Toc117264273"/>
      <w:bookmarkStart w:id="85" w:name="_Toc141173663"/>
      <w:bookmarkStart w:id="86" w:name="_Toc16967"/>
      <w:bookmarkStart w:id="87" w:name="_Toc5300"/>
      <w:r>
        <w:rPr>
          <w:rFonts w:hint="eastAsia"/>
        </w:rPr>
        <w:t>前置处理</w:t>
      </w:r>
      <w:bookmarkEnd w:id="84"/>
      <w:bookmarkEnd w:id="85"/>
      <w:bookmarkEnd w:id="86"/>
      <w:bookmarkEnd w:id="87"/>
    </w:p>
    <w:p>
      <w:pPr>
        <w:pStyle w:val="60"/>
        <w:autoSpaceDE w:val="0"/>
        <w:autoSpaceDN w:val="0"/>
        <w:ind w:firstLine="420"/>
      </w:pPr>
      <w:r>
        <w:rPr>
          <w:rFonts w:hint="eastAsia"/>
        </w:rPr>
        <w:t>在按照本文件所述程序进行测试之前，应细致保存处理测试</w:t>
      </w:r>
      <w:r>
        <w:rPr>
          <w:rFonts w:hint="eastAsia"/>
          <w:lang w:val="en-US" w:eastAsia="zh-CN"/>
        </w:rPr>
        <w:t>组件</w:t>
      </w:r>
      <w:r>
        <w:rPr>
          <w:rFonts w:hint="eastAsia"/>
        </w:rPr>
        <w:t>，在运输及存放等各环节不应遭受碰撞、冲击、弯折、拉扯、粗糙处理、跌落等形式的额外机械受力和其它类型的破坏；</w:t>
      </w:r>
      <w:r>
        <w:rPr>
          <w:rFonts w:hint="eastAsia"/>
          <w:lang w:val="en-US" w:eastAsia="zh-CN"/>
        </w:rPr>
        <w:t>在</w:t>
      </w:r>
      <w:r>
        <w:rPr>
          <w:rFonts w:hint="eastAsia"/>
        </w:rPr>
        <w:t>测试过程中更换</w:t>
      </w:r>
      <w:r>
        <w:rPr>
          <w:rFonts w:hint="eastAsia"/>
          <w:lang w:val="en-US" w:eastAsia="zh-CN"/>
        </w:rPr>
        <w:t>测试组件</w:t>
      </w:r>
      <w:r>
        <w:rPr>
          <w:rFonts w:hint="eastAsia"/>
        </w:rPr>
        <w:t>时需小心搬运放置，避免人为影响对结构造成损伤。最终确保测试所选取的</w:t>
      </w:r>
      <w:r>
        <w:rPr>
          <w:rFonts w:hint="eastAsia"/>
          <w:lang w:val="en-US" w:eastAsia="zh-CN"/>
        </w:rPr>
        <w:t>测试组件</w:t>
      </w:r>
      <w:r>
        <w:rPr>
          <w:rFonts w:hint="eastAsia"/>
        </w:rPr>
        <w:t>的合格性，规避其他因素对测试结果产生影响和干扰。</w:t>
      </w:r>
    </w:p>
    <w:p>
      <w:pPr>
        <w:pStyle w:val="109"/>
        <w:numPr>
          <w:ilvl w:val="2"/>
          <w:numId w:val="2"/>
        </w:numPr>
        <w:spacing w:before="120" w:after="120"/>
      </w:pPr>
      <w:bookmarkStart w:id="88" w:name="_Toc29819"/>
      <w:bookmarkStart w:id="89" w:name="_Toc141173664"/>
      <w:bookmarkStart w:id="90" w:name="_Toc117264274"/>
      <w:bookmarkStart w:id="91" w:name="_Toc26103"/>
      <w:r>
        <w:rPr>
          <w:rFonts w:hint="eastAsia"/>
        </w:rPr>
        <w:t>合格标准</w:t>
      </w:r>
      <w:bookmarkEnd w:id="88"/>
      <w:bookmarkEnd w:id="89"/>
      <w:bookmarkEnd w:id="90"/>
      <w:bookmarkEnd w:id="91"/>
    </w:p>
    <w:p>
      <w:pPr>
        <w:pStyle w:val="169"/>
        <w:numPr>
          <w:ilvl w:val="3"/>
          <w:numId w:val="0"/>
        </w:numPr>
        <w:spacing w:before="120" w:after="120"/>
        <w:ind w:left="0"/>
      </w:pPr>
      <w:r>
        <w:rPr>
          <w:rFonts w:hint="eastAsia"/>
        </w:rPr>
        <w:t>各测试组件若满足下列各项判断依据，则认为该组件设计通过本文件测试。</w:t>
      </w:r>
    </w:p>
    <w:p>
      <w:pPr>
        <w:pStyle w:val="60"/>
        <w:numPr>
          <w:ilvl w:val="3"/>
          <w:numId w:val="0"/>
        </w:numPr>
        <w:spacing w:before="120" w:after="0" w:afterLines="0"/>
        <w:ind w:left="0" w:firstLine="420" w:firstLineChars="200"/>
      </w:pPr>
      <w:r>
        <w:rPr>
          <w:rFonts w:hint="eastAsia"/>
        </w:rPr>
        <w:t>具体判定依据如下：</w:t>
      </w:r>
    </w:p>
    <w:p>
      <w:pPr>
        <w:pStyle w:val="178"/>
        <w:numPr>
          <w:ilvl w:val="0"/>
          <w:numId w:val="33"/>
        </w:numPr>
        <w:ind w:left="851" w:hanging="426" w:firstLineChars="0"/>
      </w:pPr>
      <w:r>
        <w:rPr>
          <w:rFonts w:hint="eastAsia"/>
        </w:rPr>
        <w:t>在标准测试条件下,每组试验后测试组件最大功率衰减不超过5</w:t>
      </w:r>
      <w:r>
        <w:rPr>
          <w:rFonts w:hint="eastAsia" w:ascii="宋体"/>
        </w:rPr>
        <w:t xml:space="preserve"> </w:t>
      </w:r>
      <w:r>
        <w:rPr>
          <w:rFonts w:hint="eastAsia"/>
        </w:rPr>
        <w:t>%；</w:t>
      </w:r>
    </w:p>
    <w:p>
      <w:pPr>
        <w:pStyle w:val="178"/>
        <w:numPr>
          <w:ilvl w:val="0"/>
          <w:numId w:val="33"/>
        </w:numPr>
        <w:ind w:left="851" w:hanging="426" w:firstLineChars="0"/>
        <w:rPr>
          <w:rFonts w:hint="eastAsia"/>
          <w:highlight w:val="none"/>
        </w:rPr>
      </w:pPr>
      <w:r>
        <w:rPr>
          <w:rFonts w:hint="eastAsia"/>
          <w:highlight w:val="none"/>
        </w:rPr>
        <w:t>在试验过程中</w:t>
      </w:r>
      <w:r>
        <w:rPr>
          <w:rFonts w:hint="eastAsia"/>
          <w:strike w:val="0"/>
          <w:highlight w:val="none"/>
        </w:rPr>
        <w:t>,</w:t>
      </w:r>
      <w:r>
        <w:rPr>
          <w:rFonts w:hint="eastAsia"/>
          <w:highlight w:val="none"/>
        </w:rPr>
        <w:t>测试</w:t>
      </w:r>
      <w:r>
        <w:rPr>
          <w:rFonts w:hint="eastAsia"/>
          <w:highlight w:val="none"/>
          <w:lang w:val="en-US" w:eastAsia="zh-CN"/>
        </w:rPr>
        <w:t>组件</w:t>
      </w:r>
      <w:r>
        <w:rPr>
          <w:rFonts w:hint="eastAsia"/>
          <w:highlight w:val="none"/>
        </w:rPr>
        <w:t>无呈现断路现象；</w:t>
      </w:r>
    </w:p>
    <w:p>
      <w:pPr>
        <w:pStyle w:val="178"/>
        <w:numPr>
          <w:ilvl w:val="0"/>
          <w:numId w:val="33"/>
        </w:numPr>
        <w:ind w:left="851" w:hanging="426" w:firstLineChars="0"/>
        <w:rPr>
          <w:rFonts w:hint="eastAsia"/>
          <w:highlight w:val="none"/>
        </w:rPr>
      </w:pPr>
      <w:r>
        <w:rPr>
          <w:rFonts w:hint="eastAsia"/>
          <w:highlight w:val="none"/>
        </w:rPr>
        <w:t>无严重外观缺陷，需符合IEC 61215中要求；</w:t>
      </w:r>
    </w:p>
    <w:p>
      <w:pPr>
        <w:pStyle w:val="178"/>
        <w:numPr>
          <w:ilvl w:val="0"/>
          <w:numId w:val="33"/>
        </w:numPr>
        <w:ind w:left="851" w:hanging="426" w:firstLineChars="0"/>
        <w:rPr>
          <w:rFonts w:hint="eastAsia"/>
          <w:highlight w:val="none"/>
        </w:rPr>
      </w:pPr>
      <w:r>
        <w:rPr>
          <w:rFonts w:hint="eastAsia"/>
          <w:highlight w:val="none"/>
        </w:rPr>
        <w:t>外观：应符合IEC 61215中要求，无严重外观缺陷；</w:t>
      </w:r>
    </w:p>
    <w:p>
      <w:pPr>
        <w:pStyle w:val="178"/>
        <w:numPr>
          <w:ilvl w:val="0"/>
          <w:numId w:val="33"/>
        </w:numPr>
        <w:ind w:left="851" w:hanging="426" w:firstLineChars="0"/>
        <w:rPr>
          <w:rFonts w:hint="eastAsia"/>
          <w:highlight w:val="none"/>
        </w:rPr>
      </w:pPr>
      <w:r>
        <w:rPr>
          <w:rFonts w:hint="eastAsia"/>
          <w:highlight w:val="none"/>
        </w:rPr>
        <w:t>试验完成后满足绝缘试验要求，需符合IEC 61215中要求；</w:t>
      </w:r>
    </w:p>
    <w:p>
      <w:pPr>
        <w:pStyle w:val="178"/>
        <w:numPr>
          <w:ilvl w:val="0"/>
          <w:numId w:val="33"/>
        </w:numPr>
        <w:ind w:left="851" w:hanging="426" w:firstLineChars="0"/>
        <w:rPr>
          <w:rFonts w:hint="eastAsia"/>
          <w:highlight w:val="none"/>
        </w:rPr>
      </w:pPr>
      <w:r>
        <w:rPr>
          <w:rFonts w:hint="eastAsia"/>
          <w:highlight w:val="none"/>
        </w:rPr>
        <w:t>试验完成后应满足IEC 61215中绝缘试验要求；</w:t>
      </w:r>
    </w:p>
    <w:p>
      <w:pPr>
        <w:pStyle w:val="178"/>
        <w:numPr>
          <w:ilvl w:val="0"/>
          <w:numId w:val="33"/>
        </w:numPr>
        <w:ind w:left="851" w:leftChars="0" w:hanging="426" w:firstLineChars="0"/>
        <w:rPr>
          <w:rFonts w:hint="eastAsia"/>
          <w:highlight w:val="none"/>
        </w:rPr>
      </w:pPr>
      <w:r>
        <w:rPr>
          <w:rFonts w:hint="eastAsia"/>
          <w:highlight w:val="none"/>
        </w:rPr>
        <w:t>每组试验开始</w:t>
      </w:r>
      <w:r>
        <w:rPr>
          <w:rFonts w:hint="eastAsia"/>
          <w:strike w:val="0"/>
          <w:highlight w:val="none"/>
        </w:rPr>
        <w:t>时</w:t>
      </w:r>
      <w:r>
        <w:rPr>
          <w:rFonts w:hint="eastAsia"/>
          <w:highlight w:val="none"/>
        </w:rPr>
        <w:t>及结束时,湿热试验后满足漏电流试验的要求，试验要求按</w:t>
      </w:r>
      <w:r>
        <w:rPr>
          <w:rFonts w:hint="eastAsia"/>
          <w:highlight w:val="none"/>
        </w:rPr>
        <w:t>IEC 61215</w:t>
      </w:r>
      <w:r>
        <w:rPr>
          <w:rFonts w:hint="eastAsia"/>
          <w:highlight w:val="none"/>
        </w:rPr>
        <w:t>的规定进行；</w:t>
      </w:r>
    </w:p>
    <w:p>
      <w:pPr>
        <w:pStyle w:val="178"/>
        <w:numPr>
          <w:ilvl w:val="0"/>
          <w:numId w:val="33"/>
        </w:numPr>
        <w:ind w:left="851" w:hanging="426" w:firstLineChars="0"/>
      </w:pPr>
      <w:r>
        <w:rPr>
          <w:rFonts w:hint="eastAsia"/>
        </w:rPr>
        <w:t>应满足单个试验的特殊要求；</w:t>
      </w:r>
    </w:p>
    <w:p>
      <w:pPr>
        <w:pStyle w:val="178"/>
        <w:numPr>
          <w:ilvl w:val="0"/>
          <w:numId w:val="33"/>
        </w:numPr>
        <w:ind w:left="851" w:leftChars="0" w:hanging="426" w:firstLineChars="0"/>
      </w:pPr>
      <w:r>
        <w:rPr>
          <w:rFonts w:hint="eastAsia"/>
        </w:rPr>
        <w:t>光伏组件与柔性索的连接部位（包含连接部件及组件边框）未</w:t>
      </w:r>
      <w:r>
        <w:rPr>
          <w:rFonts w:hint="eastAsia"/>
          <w:highlight w:val="none"/>
        </w:rPr>
        <w:t>出现影响组件正常</w:t>
      </w:r>
      <w:r>
        <w:rPr>
          <w:rFonts w:hint="eastAsia"/>
        </w:rPr>
        <w:t>运行的损伤与破     坏。</w:t>
      </w:r>
    </w:p>
    <w:p>
      <w:pPr>
        <w:pStyle w:val="169"/>
        <w:numPr>
          <w:ilvl w:val="0"/>
          <w:numId w:val="0"/>
        </w:numPr>
        <w:spacing w:before="0" w:beforeLines="0" w:after="0" w:afterLines="0"/>
        <w:ind w:firstLine="420" w:firstLineChars="200"/>
      </w:pPr>
      <w:r>
        <w:rPr>
          <w:rFonts w:hint="eastAsia"/>
        </w:rPr>
        <w:t>若存在两个及以上测试组件未通过上述判据，则认定该设计不符合鉴定要求。若存在一个测试组件未通过任一项判据，则需取另外两个满足4.2要求的测试组件，重新进行试验程序，若其中一个或两个测试组件均未通过判据，则认定该设计不符合鉴定要求；若两个测试组件均通过试验，则认定该设计符合鉴定要求</w:t>
      </w:r>
      <w:r>
        <w:rPr>
          <w:rFonts w:hint="eastAsia"/>
          <w:lang w:eastAsia="zh-CN"/>
        </w:rPr>
        <w:t>。</w:t>
      </w:r>
    </w:p>
    <w:p>
      <w:pPr>
        <w:pStyle w:val="109"/>
        <w:numPr>
          <w:ilvl w:val="2"/>
          <w:numId w:val="2"/>
        </w:numPr>
        <w:spacing w:before="120" w:after="120"/>
      </w:pPr>
      <w:bookmarkStart w:id="92" w:name="_Toc141173665"/>
      <w:bookmarkStart w:id="93" w:name="_Toc13788"/>
      <w:bookmarkStart w:id="94" w:name="_Toc117264275"/>
      <w:bookmarkStart w:id="95" w:name="_Toc15773"/>
      <w:r>
        <w:rPr>
          <w:rFonts w:hint="eastAsia"/>
        </w:rPr>
        <w:t>报告</w:t>
      </w:r>
      <w:bookmarkEnd w:id="92"/>
      <w:bookmarkEnd w:id="93"/>
      <w:bookmarkEnd w:id="94"/>
      <w:bookmarkEnd w:id="95"/>
    </w:p>
    <w:p>
      <w:pPr>
        <w:pStyle w:val="60"/>
        <w:autoSpaceDE w:val="0"/>
        <w:autoSpaceDN w:val="0"/>
        <w:ind w:firstLine="420"/>
      </w:pPr>
      <w:r>
        <w:rPr>
          <w:rFonts w:hint="eastAsia"/>
        </w:rPr>
        <w:t>应选择国内或国际权威且具有相关资质的试验机构及科研单位，进行本文件中的测试鉴定。通过本文件测试程序鉴定后，试验机构应给予符合ISO/IEC 17025要求的鉴定试验报告证书，该证书应包括测定的性能参数、未通过测试和重新试验的详细情况、测试组件的详细规格等。每份证书或试验报告应至少包含下列信息：</w:t>
      </w:r>
    </w:p>
    <w:p>
      <w:pPr>
        <w:pStyle w:val="178"/>
        <w:numPr>
          <w:ilvl w:val="0"/>
          <w:numId w:val="34"/>
        </w:numPr>
        <w:ind w:left="851" w:hanging="426" w:firstLineChars="0"/>
      </w:pPr>
      <w:r>
        <w:rPr>
          <w:rFonts w:hint="eastAsia"/>
        </w:rPr>
        <w:t>报告标题、编号；</w:t>
      </w:r>
    </w:p>
    <w:p>
      <w:pPr>
        <w:pStyle w:val="178"/>
        <w:numPr>
          <w:ilvl w:val="0"/>
          <w:numId w:val="34"/>
        </w:numPr>
        <w:ind w:left="851" w:hanging="426" w:firstLineChars="0"/>
      </w:pPr>
      <w:r>
        <w:rPr>
          <w:rFonts w:hint="eastAsia"/>
        </w:rPr>
        <w:t>客户名称和地址；</w:t>
      </w:r>
    </w:p>
    <w:p>
      <w:pPr>
        <w:pStyle w:val="178"/>
        <w:numPr>
          <w:ilvl w:val="0"/>
          <w:numId w:val="34"/>
        </w:numPr>
        <w:ind w:left="851" w:hanging="426" w:firstLineChars="0"/>
      </w:pPr>
      <w:r>
        <w:rPr>
          <w:rFonts w:hint="eastAsia"/>
        </w:rPr>
        <w:t>测试机构的名称、地址和完成测试地点；</w:t>
      </w:r>
    </w:p>
    <w:p>
      <w:pPr>
        <w:pStyle w:val="178"/>
        <w:numPr>
          <w:ilvl w:val="0"/>
          <w:numId w:val="34"/>
        </w:numPr>
        <w:ind w:left="851" w:hanging="426" w:firstLineChars="0"/>
      </w:pPr>
      <w:r>
        <w:rPr>
          <w:rFonts w:hint="eastAsia"/>
        </w:rPr>
        <w:t>证书或报告的每一页均有独特的标识；</w:t>
      </w:r>
    </w:p>
    <w:p>
      <w:pPr>
        <w:pStyle w:val="178"/>
        <w:numPr>
          <w:ilvl w:val="0"/>
          <w:numId w:val="34"/>
        </w:numPr>
        <w:ind w:left="851" w:hanging="426" w:firstLineChars="0"/>
      </w:pPr>
      <w:r>
        <w:rPr>
          <w:rFonts w:hint="eastAsia"/>
          <w:highlight w:val="none"/>
        </w:rPr>
        <w:t>测试</w:t>
      </w:r>
      <w:r>
        <w:rPr>
          <w:rFonts w:hint="eastAsia"/>
        </w:rPr>
        <w:t>组件的描述和鉴定；</w:t>
      </w:r>
    </w:p>
    <w:p>
      <w:pPr>
        <w:pStyle w:val="178"/>
        <w:numPr>
          <w:ilvl w:val="0"/>
          <w:numId w:val="34"/>
        </w:numPr>
        <w:ind w:left="851" w:hanging="426" w:firstLineChars="0"/>
      </w:pPr>
      <w:r>
        <w:rPr>
          <w:rFonts w:hint="eastAsia"/>
          <w:highlight w:val="none"/>
        </w:rPr>
        <w:t>测试</w:t>
      </w:r>
      <w:r>
        <w:rPr>
          <w:rFonts w:hint="eastAsia"/>
        </w:rPr>
        <w:t>组件的特点和条件；</w:t>
      </w:r>
    </w:p>
    <w:p>
      <w:pPr>
        <w:pStyle w:val="178"/>
        <w:numPr>
          <w:ilvl w:val="0"/>
          <w:numId w:val="34"/>
        </w:numPr>
        <w:ind w:left="851" w:hanging="426" w:firstLineChars="0"/>
      </w:pPr>
      <w:r>
        <w:rPr>
          <w:rFonts w:hint="eastAsia"/>
        </w:rPr>
        <w:t>需要时标注收到测试组件的日期和试验日期；</w:t>
      </w:r>
    </w:p>
    <w:p>
      <w:pPr>
        <w:pStyle w:val="178"/>
        <w:numPr>
          <w:ilvl w:val="0"/>
          <w:numId w:val="34"/>
        </w:numPr>
        <w:ind w:left="851" w:hanging="426" w:firstLineChars="0"/>
      </w:pPr>
      <w:r>
        <w:rPr>
          <w:rFonts w:hint="eastAsia"/>
        </w:rPr>
        <w:t>所用试验方法的鉴定；</w:t>
      </w:r>
    </w:p>
    <w:p>
      <w:pPr>
        <w:pStyle w:val="178"/>
        <w:numPr>
          <w:ilvl w:val="0"/>
          <w:numId w:val="34"/>
        </w:numPr>
        <w:ind w:left="851" w:hanging="426" w:firstLineChars="0"/>
      </w:pPr>
      <w:r>
        <w:rPr>
          <w:rFonts w:hint="eastAsia"/>
        </w:rPr>
        <w:t>取样方法；</w:t>
      </w:r>
    </w:p>
    <w:p>
      <w:pPr>
        <w:pStyle w:val="178"/>
        <w:numPr>
          <w:ilvl w:val="0"/>
          <w:numId w:val="34"/>
        </w:numPr>
        <w:ind w:left="851" w:hanging="426" w:firstLineChars="0"/>
      </w:pPr>
      <w:r>
        <w:rPr>
          <w:rFonts w:hint="eastAsia"/>
        </w:rPr>
        <w:t>对试验方法的任何偏离、附加或排除，相关特殊试验的任何其他信息，如环境条件等；</w:t>
      </w:r>
    </w:p>
    <w:p>
      <w:pPr>
        <w:pStyle w:val="178"/>
        <w:numPr>
          <w:ilvl w:val="0"/>
          <w:numId w:val="34"/>
        </w:numPr>
        <w:ind w:left="851" w:hanging="426" w:firstLineChars="0"/>
      </w:pPr>
      <w:r>
        <w:rPr>
          <w:rFonts w:hint="eastAsia"/>
        </w:rPr>
        <w:t>有适当图表和照片支持的测量、检查和推论；</w:t>
      </w:r>
    </w:p>
    <w:p>
      <w:pPr>
        <w:pStyle w:val="178"/>
        <w:numPr>
          <w:ilvl w:val="0"/>
          <w:numId w:val="34"/>
        </w:numPr>
        <w:ind w:left="851" w:hanging="426"/>
      </w:pPr>
      <w:r>
        <w:rPr>
          <w:rFonts w:hint="eastAsia"/>
        </w:rPr>
        <w:t>试验结果估计不确定度的申明（必要时）；</w:t>
      </w:r>
    </w:p>
    <w:p>
      <w:pPr>
        <w:pStyle w:val="178"/>
        <w:numPr>
          <w:ilvl w:val="0"/>
          <w:numId w:val="34"/>
        </w:numPr>
        <w:ind w:left="851" w:hanging="426"/>
      </w:pPr>
      <w:r>
        <w:rPr>
          <w:rFonts w:hint="eastAsia"/>
        </w:rPr>
        <w:t>签名和标识或等效识别测试人员，其对证书或报告的内容及颁发日期负责；</w:t>
      </w:r>
    </w:p>
    <w:p>
      <w:pPr>
        <w:pStyle w:val="178"/>
        <w:numPr>
          <w:ilvl w:val="0"/>
          <w:numId w:val="34"/>
        </w:numPr>
        <w:ind w:left="851" w:hanging="426"/>
        <w:rPr>
          <w:rFonts w:hint="eastAsia"/>
          <w:highlight w:val="none"/>
        </w:rPr>
      </w:pPr>
      <w:r>
        <w:rPr>
          <w:rFonts w:hint="eastAsia"/>
          <w:highlight w:val="none"/>
        </w:rPr>
        <w:t>对试验仅与相关试验项目结果的申明（必要时）；</w:t>
      </w:r>
    </w:p>
    <w:p>
      <w:pPr>
        <w:pStyle w:val="178"/>
        <w:numPr>
          <w:ilvl w:val="0"/>
          <w:numId w:val="34"/>
        </w:numPr>
        <w:ind w:left="851" w:hanging="426"/>
        <w:rPr>
          <w:rFonts w:hint="eastAsia"/>
          <w:highlight w:val="none"/>
        </w:rPr>
      </w:pPr>
      <w:r>
        <w:rPr>
          <w:rFonts w:hint="eastAsia"/>
          <w:highlight w:val="none"/>
        </w:rPr>
        <w:t>未经实验室的书面许可不得对证书或报告部分进行复制、可以全部复制的申明。</w:t>
      </w:r>
    </w:p>
    <w:p>
      <w:pPr>
        <w:pStyle w:val="108"/>
        <w:numPr>
          <w:ilvl w:val="1"/>
          <w:numId w:val="2"/>
        </w:numPr>
        <w:spacing w:before="240" w:after="240"/>
      </w:pPr>
      <w:bookmarkStart w:id="96" w:name="_Toc32063"/>
      <w:bookmarkStart w:id="97" w:name="_Toc18824"/>
      <w:bookmarkStart w:id="98" w:name="_Toc141173666"/>
      <w:bookmarkStart w:id="99" w:name="_Toc117264276"/>
      <w:r>
        <w:rPr>
          <w:rFonts w:hint="eastAsia"/>
        </w:rPr>
        <w:t>试验程序</w:t>
      </w:r>
      <w:bookmarkEnd w:id="96"/>
      <w:bookmarkEnd w:id="97"/>
      <w:bookmarkEnd w:id="98"/>
      <w:bookmarkEnd w:id="99"/>
    </w:p>
    <w:p>
      <w:pPr>
        <w:pStyle w:val="109"/>
        <w:numPr>
          <w:ilvl w:val="2"/>
          <w:numId w:val="2"/>
        </w:numPr>
        <w:spacing w:before="120" w:after="120"/>
      </w:pPr>
      <w:bookmarkStart w:id="100" w:name="_Toc22857"/>
      <w:bookmarkStart w:id="101" w:name="_Toc141173667"/>
      <w:bookmarkStart w:id="102" w:name="_Toc117264277"/>
      <w:bookmarkStart w:id="103" w:name="_Toc32394"/>
      <w:r>
        <w:rPr>
          <w:rFonts w:hint="eastAsia"/>
        </w:rPr>
        <w:t>概述</w:t>
      </w:r>
      <w:bookmarkEnd w:id="100"/>
      <w:bookmarkEnd w:id="101"/>
      <w:bookmarkEnd w:id="102"/>
      <w:bookmarkEnd w:id="103"/>
    </w:p>
    <w:p>
      <w:pPr>
        <w:pStyle w:val="60"/>
        <w:autoSpaceDE w:val="0"/>
        <w:autoSpaceDN w:val="0"/>
        <w:ind w:firstLine="420"/>
      </w:pPr>
      <w:r>
        <w:rPr>
          <w:rFonts w:hint="eastAsia"/>
        </w:rPr>
        <w:t>本试验包含模拟激振试验、四点不共面激振测试、高速风洞隐裂试验、热循环试验、湿-热试验、湿-冻试验和机械载荷试验，试验程序如下：</w:t>
      </w:r>
    </w:p>
    <w:p>
      <w:pPr>
        <w:pStyle w:val="60"/>
        <w:autoSpaceDE/>
        <w:autoSpaceDN/>
        <w:ind w:firstLine="420"/>
        <w:jc w:val="center"/>
      </w:pPr>
      <w:r>
        <w:rPr>
          <w:rFonts w:hint="eastAsia"/>
        </w:rPr>
        <w:drawing>
          <wp:inline distT="0" distB="0" distL="114300" distR="114300">
            <wp:extent cx="4791075" cy="3620770"/>
            <wp:effectExtent l="0" t="0" r="0" b="0"/>
            <wp:docPr id="4" name="ECB019B1-382A-4266-B25C-5B523AA43C14-1" descr="C:/Users/Administrator/AppData/Local/Temp/wps.SReskU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CB019B1-382A-4266-B25C-5B523AA43C14-1" descr="C:/Users/Administrator/AppData/Local/Temp/wps.SReskUwps"/>
                    <pic:cNvPicPr>
                      <a:picLocks noChangeAspect="1"/>
                    </pic:cNvPicPr>
                  </pic:nvPicPr>
                  <pic:blipFill>
                    <a:blip r:embed="rId26"/>
                    <a:stretch>
                      <a:fillRect/>
                    </a:stretch>
                  </pic:blipFill>
                  <pic:spPr>
                    <a:xfrm>
                      <a:off x="0" y="0"/>
                      <a:ext cx="4791075" cy="3620770"/>
                    </a:xfrm>
                    <a:prstGeom prst="rect">
                      <a:avLst/>
                    </a:prstGeom>
                  </pic:spPr>
                </pic:pic>
              </a:graphicData>
            </a:graphic>
          </wp:inline>
        </w:drawing>
      </w:r>
    </w:p>
    <w:p>
      <w:pPr>
        <w:pStyle w:val="118"/>
        <w:spacing w:before="120" w:after="120"/>
      </w:pPr>
      <w:r>
        <w:rPr>
          <w:rFonts w:hint="eastAsia"/>
        </w:rPr>
        <w:t>光伏组件的测试程序</w:t>
      </w:r>
    </w:p>
    <w:p>
      <w:pPr>
        <w:pStyle w:val="60"/>
        <w:numPr>
          <w:ilvl w:val="0"/>
          <w:numId w:val="0"/>
        </w:numPr>
        <w:ind w:firstLine="420"/>
        <w:rPr>
          <w:rFonts w:hint="eastAsia"/>
        </w:rPr>
      </w:pPr>
      <w:r>
        <w:rPr>
          <w:rFonts w:hint="eastAsia"/>
        </w:rPr>
        <w:t>如进行可选项测试，需增加5块</w:t>
      </w:r>
      <w:r>
        <w:rPr>
          <w:rFonts w:hint="eastAsia" w:hAnsi="宋体"/>
        </w:rPr>
        <w:t>～</w:t>
      </w:r>
      <w:r>
        <w:rPr>
          <w:rFonts w:hint="eastAsia"/>
        </w:rPr>
        <w:t>10块测试</w:t>
      </w:r>
      <w:r>
        <w:rPr>
          <w:rFonts w:hint="eastAsia"/>
          <w:lang w:val="en-US" w:eastAsia="zh-CN"/>
        </w:rPr>
        <w:t>组件</w:t>
      </w:r>
      <w:r>
        <w:rPr>
          <w:rFonts w:hint="eastAsia"/>
        </w:rPr>
        <w:t>。</w:t>
      </w:r>
    </w:p>
    <w:p>
      <w:pPr>
        <w:pStyle w:val="109"/>
        <w:spacing w:before="120" w:after="120"/>
        <w:rPr>
          <w:rFonts w:ascii="宋体" w:eastAsia="宋体"/>
        </w:rPr>
      </w:pPr>
      <w:r>
        <w:rPr>
          <w:rFonts w:hint="eastAsia"/>
        </w:rPr>
        <w:t>模拟激振试验</w:t>
      </w:r>
    </w:p>
    <w:p>
      <w:pPr>
        <w:pStyle w:val="69"/>
        <w:autoSpaceDE/>
        <w:autoSpaceDN/>
        <w:spacing w:before="120" w:after="120"/>
        <w:ind w:left="0" w:firstLine="0"/>
        <w:rPr>
          <w:rFonts w:hint="eastAsia"/>
        </w:rPr>
      </w:pPr>
      <w:r>
        <w:rPr>
          <w:rFonts w:hint="eastAsia"/>
        </w:rPr>
        <w:t>目的</w:t>
      </w:r>
    </w:p>
    <w:p>
      <w:pPr>
        <w:pStyle w:val="60"/>
        <w:autoSpaceDE/>
        <w:autoSpaceDN/>
        <w:ind w:firstLine="420"/>
        <w:rPr>
          <w:vertAlign w:val="superscript"/>
        </w:rPr>
      </w:pPr>
      <w:r>
        <w:rPr>
          <w:rFonts w:hint="eastAsia"/>
          <w:highlight w:val="none"/>
        </w:rPr>
        <w:t>以合适的振动频率及幅度，开展足够次数的振动，检验光伏组</w:t>
      </w:r>
      <w:r>
        <w:rPr>
          <w:rFonts w:hint="eastAsia"/>
        </w:rPr>
        <w:t>件搭配柔性支架结构时组件的安全性和抗隐裂性能。</w:t>
      </w:r>
    </w:p>
    <w:p>
      <w:pPr>
        <w:pStyle w:val="69"/>
        <w:numPr>
          <w:ilvl w:val="3"/>
          <w:numId w:val="2"/>
        </w:numPr>
        <w:spacing w:before="120" w:after="120"/>
        <w:ind w:left="0"/>
      </w:pPr>
      <w:r>
        <w:rPr>
          <w:rFonts w:hint="eastAsia"/>
        </w:rPr>
        <w:t>装置</w:t>
      </w:r>
    </w:p>
    <w:p>
      <w:pPr>
        <w:pStyle w:val="60"/>
        <w:autoSpaceDE w:val="0"/>
        <w:autoSpaceDN w:val="0"/>
        <w:ind w:firstLine="420"/>
      </w:pPr>
      <w:r>
        <w:rPr>
          <w:rFonts w:hint="eastAsia"/>
        </w:rPr>
        <w:t xml:space="preserve">应采用实际项目中使用的光伏组件与锚具，同时柔性支架柔性索与光伏组件之间应采用与实际项目一致的连接方式。模拟激振试验中模拟的光伏组件振动形态应与实际结构经历的风致振动形态一致。设备应包括并不限于结构装置、激振装置、激光位移计及加速度传感器、EL检测设备、最大功率检测设备、绝缘性能检测设备等。测试过程中，应在测试组件适当位置安装激光位移计和加速度传感器，校核模拟激振试验的激振频率和激振振幅。 </w:t>
      </w:r>
    </w:p>
    <w:p>
      <w:pPr>
        <w:pStyle w:val="183"/>
        <w:ind w:left="717" w:leftChars="170" w:hanging="360" w:hangingChars="200"/>
      </w:pPr>
      <w:r>
        <w:rPr>
          <w:rFonts w:hint="eastAsia"/>
        </w:rPr>
        <w:t>本试验不限于本文中所提到的设备装置，可采用其他可达到同样测试效果的设备。本试验中模拟激振的激振器应满足频率和振幅精确可调的技术要求，确保振幅及频率的准确性。</w:t>
      </w:r>
    </w:p>
    <w:p>
      <w:pPr>
        <w:pStyle w:val="69"/>
        <w:numPr>
          <w:ilvl w:val="3"/>
          <w:numId w:val="2"/>
        </w:numPr>
        <w:spacing w:before="120" w:after="120"/>
        <w:ind w:left="0"/>
      </w:pPr>
      <w:r>
        <w:rPr>
          <w:rFonts w:hint="eastAsia"/>
        </w:rPr>
        <w:t>程序</w:t>
      </w:r>
    </w:p>
    <w:p>
      <w:pPr>
        <w:pStyle w:val="60"/>
        <w:numPr>
          <w:ilvl w:val="0"/>
          <w:numId w:val="0"/>
        </w:numPr>
        <w:spacing w:before="0"/>
        <w:ind w:firstLine="420" w:firstLineChars="200"/>
      </w:pPr>
      <w:r>
        <w:rPr>
          <w:rFonts w:hint="eastAsia"/>
        </w:rPr>
        <w:t>模拟激振试验程序如下：</w:t>
      </w:r>
    </w:p>
    <w:p>
      <w:pPr>
        <w:pStyle w:val="178"/>
        <w:numPr>
          <w:ilvl w:val="0"/>
          <w:numId w:val="35"/>
        </w:numPr>
        <w:ind w:left="851" w:leftChars="0" w:hanging="426" w:firstLineChars="0"/>
      </w:pPr>
      <w:r>
        <w:rPr>
          <w:rFonts w:hint="eastAsia"/>
        </w:rPr>
        <w:t>测试前对测试组件外观、最大功率、绝缘性能、防湿漏电性能等进行检测，记录初始状态数据，相关检测参照IEC</w:t>
      </w:r>
      <w:r>
        <w:t xml:space="preserve"> </w:t>
      </w:r>
      <w:r>
        <w:rPr>
          <w:rFonts w:hint="eastAsia"/>
        </w:rPr>
        <w:t>61215中要求；</w:t>
      </w:r>
    </w:p>
    <w:p>
      <w:pPr>
        <w:pStyle w:val="178"/>
        <w:numPr>
          <w:ilvl w:val="0"/>
          <w:numId w:val="35"/>
        </w:numPr>
        <w:ind w:left="851" w:hanging="426"/>
        <w:rPr>
          <w:highlight w:val="none"/>
        </w:rPr>
      </w:pPr>
      <w:r>
        <w:rPr>
          <w:rFonts w:hint="eastAsia"/>
        </w:rPr>
        <w:t>在实验室内模拟光伏组</w:t>
      </w:r>
      <w:r>
        <w:rPr>
          <w:rFonts w:hint="default"/>
          <w:highlight w:val="none"/>
        </w:rPr>
        <w:t>件在柔性光伏支架上的安装状态；</w:t>
      </w:r>
    </w:p>
    <w:p>
      <w:pPr>
        <w:pStyle w:val="178"/>
        <w:numPr>
          <w:ilvl w:val="0"/>
          <w:numId w:val="35"/>
        </w:numPr>
        <w:ind w:left="851" w:hanging="426" w:firstLineChars="0"/>
      </w:pPr>
      <w:r>
        <w:rPr>
          <w:rFonts w:hint="default"/>
          <w:highlight w:val="none"/>
        </w:rPr>
        <w:t>采用激振器对测试组件以合适的振幅、振频进行一定次数的振动。</w:t>
      </w:r>
      <w:r>
        <w:rPr>
          <w:rFonts w:hint="eastAsia"/>
        </w:rPr>
        <w:t>在试验过程中，每隔</w:t>
      </w:r>
      <w:r>
        <w:t>10</w:t>
      </w:r>
      <w:r>
        <w:rPr>
          <w:rFonts w:hint="eastAsia"/>
        </w:rPr>
        <w:t>万次对测试组件的外观和最大功率进行一次检测，测试的振幅、振频及振动总次数计算原理如表1所示。本测试以振动过程中组件最大惯性力一致为控制标准，其中惯性力应按照公式（1）计算：</w:t>
      </w:r>
    </w:p>
    <w:p>
      <w:pPr>
        <w:pStyle w:val="117"/>
      </w:pPr>
      <w:r>
        <w:tab/>
      </w:r>
      <m:oMath>
        <m:r>
          <m:rPr/>
          <w:rPr>
            <w:rFonts w:ascii="Cambria Math" w:hAnsi="Cambria Math"/>
          </w:rPr>
          <m:t xml:space="preserve">F </m:t>
        </m:r>
        <m:r>
          <m:rPr>
            <m:sty m:val="p"/>
          </m:rPr>
          <w:rPr>
            <w:rFonts w:ascii="Cambria Math" w:hAnsi="Cambria Math"/>
          </w:rPr>
          <m:t xml:space="preserve">= </m:t>
        </m:r>
        <m:r>
          <m:rPr/>
          <w:rPr>
            <w:rFonts w:ascii="Cambria Math" w:hAnsi="Cambria Math"/>
          </w:rPr>
          <m:t>m×ω</m:t>
        </m:r>
        <m:r>
          <m:rPr>
            <m:sty m:val="p"/>
          </m:rPr>
          <w:rPr>
            <w:rFonts w:hint="eastAsia" w:ascii="Cambria Math" w:hAnsi="Cambria Math"/>
          </w:rPr>
          <m:t>²</m:t>
        </m:r>
        <m:r>
          <m:rPr>
            <m:sty m:val="p"/>
          </m:rPr>
          <w:rPr>
            <w:rFonts w:ascii="Cambria Math" w:hAnsi="Cambria Math"/>
          </w:rPr>
          <m:t>×</m:t>
        </m:r>
        <m:r>
          <m:rPr/>
          <w:rPr>
            <w:rFonts w:ascii="Cambria Math" w:hAnsi="Cambria Math"/>
          </w:rPr>
          <m:t>x</m:t>
        </m:r>
      </m:oMath>
      <w:r>
        <w:rPr>
          <w:rFonts w:ascii="微软雅黑" w:hAnsi="微软雅黑" w:eastAsia="微软雅黑"/>
        </w:rPr>
        <w:tab/>
      </w:r>
      <w:r>
        <w:t>(</w:t>
      </w:r>
      <w:r>
        <w:fldChar w:fldCharType="begin"/>
      </w:r>
      <w:r>
        <w:instrText xml:space="preserve"> AUTONUM </w:instrText>
      </w:r>
      <w:r>
        <w:fldChar w:fldCharType="end"/>
      </w:r>
      <w:r>
        <w:t>)</w:t>
      </w:r>
    </w:p>
    <w:p>
      <w:pPr>
        <w:pStyle w:val="59"/>
        <w:ind w:firstLine="409" w:firstLineChars="195"/>
      </w:pPr>
      <w:r>
        <w:rPr>
          <w:rFonts w:hint="eastAsia"/>
        </w:rPr>
        <w:t>式中：</w:t>
      </w:r>
    </w:p>
    <w:p>
      <w:pPr>
        <w:pStyle w:val="60"/>
        <w:tabs>
          <w:tab w:val="left" w:pos="840"/>
        </w:tabs>
        <w:autoSpaceDE/>
        <w:autoSpaceDN/>
        <w:ind w:firstLine="480"/>
        <w:rPr>
          <w:rFonts w:ascii="Times New Roman"/>
        </w:rPr>
      </w:pPr>
      <w:r>
        <w:rPr>
          <w:rFonts w:hint="eastAsia" w:ascii="宋体" w:hAnsi="宋体" w:cs="宋体"/>
          <w:i/>
          <w:iCs/>
        </w:rPr>
        <w:t>m</w:t>
      </w:r>
      <w:r>
        <w:rPr>
          <w:rFonts w:hint="eastAsia" w:ascii="Times New Roman"/>
          <w:lang w:val="en-US" w:eastAsia="zh-CN"/>
        </w:rPr>
        <w:tab/>
      </w:r>
      <w:r>
        <w:rPr>
          <w:rFonts w:ascii="Times New Roman"/>
        </w:rPr>
        <w:t>——</w:t>
      </w:r>
      <w:r>
        <w:rPr>
          <w:rFonts w:hint="eastAsia" w:ascii="Times New Roman"/>
        </w:rPr>
        <w:t>组件质量；</w:t>
      </w:r>
    </w:p>
    <w:p>
      <w:pPr>
        <w:pStyle w:val="60"/>
        <w:tabs>
          <w:tab w:val="left" w:pos="840"/>
        </w:tabs>
        <w:autoSpaceDE/>
        <w:autoSpaceDN/>
        <w:ind w:firstLine="480"/>
        <w:rPr>
          <w:rFonts w:ascii="Times New Roman"/>
        </w:rPr>
      </w:pPr>
      <w:r>
        <w:rPr>
          <w:rFonts w:hAnsi="宋体" w:cs="宋体"/>
          <w:i/>
          <w:iCs/>
          <w:sz w:val="21"/>
          <w:szCs w:val="21"/>
        </w:rPr>
        <w:t>ω</w:t>
      </w:r>
      <w:r>
        <w:rPr>
          <w:rFonts w:hint="eastAsia" w:hAnsi="宋体" w:cs="宋体"/>
          <w:sz w:val="24"/>
          <w:szCs w:val="24"/>
          <w:vertAlign w:val="subscript"/>
          <w:lang w:val="en-US" w:eastAsia="zh-CN"/>
        </w:rPr>
        <w:tab/>
      </w:r>
      <w:r>
        <w:rPr>
          <w:rFonts w:ascii="Times New Roman"/>
        </w:rPr>
        <w:t>——</w:t>
      </w:r>
      <w:r>
        <w:rPr>
          <w:rFonts w:hint="eastAsia" w:ascii="Times New Roman"/>
        </w:rPr>
        <w:t>角频率；</w:t>
      </w:r>
    </w:p>
    <w:p>
      <w:pPr>
        <w:pStyle w:val="60"/>
        <w:tabs>
          <w:tab w:val="left" w:pos="840"/>
        </w:tabs>
        <w:autoSpaceDE/>
        <w:autoSpaceDN/>
        <w:ind w:firstLine="480"/>
      </w:pPr>
      <w:r>
        <w:rPr>
          <w:rFonts w:hint="eastAsia" w:ascii="宋体" w:hAnsi="宋体" w:cs="宋体"/>
          <w:i/>
          <w:iCs/>
        </w:rPr>
        <w:t>x</w:t>
      </w:r>
      <w:r>
        <w:rPr>
          <w:rFonts w:hint="eastAsia" w:ascii="Times New Roman"/>
          <w:lang w:val="en-US" w:eastAsia="zh-CN"/>
        </w:rPr>
        <w:tab/>
      </w:r>
      <w:r>
        <w:rPr>
          <w:rFonts w:ascii="Times New Roman"/>
        </w:rPr>
        <w:t>——</w:t>
      </w:r>
      <w:r>
        <w:rPr>
          <w:rFonts w:hint="eastAsia" w:ascii="Times New Roman"/>
        </w:rPr>
        <w:t>抖振振幅。</w:t>
      </w:r>
    </w:p>
    <w:p>
      <w:pPr>
        <w:pStyle w:val="60"/>
        <w:ind w:firstLine="420" w:firstLineChars="0"/>
      </w:pPr>
      <w:r>
        <w:rPr>
          <w:rFonts w:hint="eastAsia"/>
        </w:rPr>
        <w:t>其中测试振动总次数的计算应按照公式（2）：</w:t>
      </w:r>
    </w:p>
    <w:p>
      <w:pPr>
        <w:pStyle w:val="117"/>
      </w:pPr>
      <w:r>
        <w:tab/>
      </w:r>
      <m:oMath>
        <m:r>
          <m:rPr/>
          <w:rPr>
            <w:rFonts w:ascii="Cambria Math" w:hAnsi="Cambria Math"/>
          </w:rPr>
          <m:t xml:space="preserve">N </m:t>
        </m:r>
        <m:r>
          <m:rPr>
            <m:sty m:val="p"/>
          </m:rPr>
          <w:rPr>
            <w:rFonts w:ascii="Cambria Math" w:hAnsi="Cambria Math"/>
          </w:rPr>
          <m:t>=</m:t>
        </m:r>
        <m:r>
          <m:rPr/>
          <w:rPr>
            <w:rFonts w:ascii="Cambria Math" w:hAnsi="Cambria Math"/>
          </w:rPr>
          <m:t>f×n×s</m:t>
        </m:r>
      </m:oMath>
      <w:r>
        <w:rPr>
          <w:rFonts w:ascii="微软雅黑" w:hAnsi="微软雅黑" w:eastAsia="微软雅黑"/>
        </w:rPr>
        <w:tab/>
      </w:r>
      <w:r>
        <w:t>(</w:t>
      </w:r>
      <w:r>
        <w:fldChar w:fldCharType="begin"/>
      </w:r>
      <w:r>
        <w:instrText xml:space="preserve"> AUTONUM </w:instrText>
      </w:r>
      <w:r>
        <w:fldChar w:fldCharType="end"/>
      </w:r>
      <w:r>
        <w:t>)</w:t>
      </w:r>
    </w:p>
    <w:p>
      <w:pPr>
        <w:pStyle w:val="59"/>
        <w:ind w:firstLine="409" w:firstLineChars="195"/>
      </w:pPr>
      <w:r>
        <w:rPr>
          <w:rFonts w:hint="eastAsia"/>
        </w:rPr>
        <w:t>式中：</w:t>
      </w:r>
    </w:p>
    <w:p>
      <w:pPr>
        <w:pStyle w:val="60"/>
        <w:autoSpaceDE/>
        <w:autoSpaceDN/>
        <w:ind w:firstLine="420"/>
      </w:pPr>
      <w:r>
        <w:rPr>
          <w:rFonts w:hint="eastAsia"/>
          <w:i/>
          <w:iCs/>
        </w:rPr>
        <w:t>f</w:t>
      </w:r>
      <w:r>
        <w:rPr>
          <w:rFonts w:ascii="Times New Roman"/>
        </w:rPr>
        <w:t xml:space="preserve"> </w:t>
      </w:r>
      <w:r>
        <w:rPr>
          <w:rFonts w:hint="eastAsia" w:ascii="Times New Roman"/>
        </w:rPr>
        <w:t xml:space="preserve"> </w:t>
      </w:r>
      <w:r>
        <w:rPr>
          <w:rFonts w:ascii="Times New Roman"/>
        </w:rPr>
        <w:t>——</w:t>
      </w:r>
      <w:r>
        <w:rPr>
          <w:rFonts w:hint="eastAsia" w:ascii="Times New Roman"/>
        </w:rPr>
        <w:t>支架</w:t>
      </w:r>
      <w:r>
        <w:rPr>
          <w:rFonts w:hint="eastAsia"/>
        </w:rPr>
        <w:t>结构体系自振频率；</w:t>
      </w:r>
    </w:p>
    <w:p>
      <w:pPr>
        <w:pStyle w:val="60"/>
        <w:autoSpaceDE/>
        <w:autoSpaceDN/>
        <w:ind w:firstLine="420"/>
      </w:pPr>
      <w:r>
        <w:rPr>
          <w:rFonts w:hint="eastAsia"/>
          <w:i/>
          <w:iCs/>
        </w:rPr>
        <w:t>n</w:t>
      </w:r>
      <w:r>
        <w:t xml:space="preserve"> </w:t>
      </w:r>
      <w:r>
        <w:rPr>
          <w:rFonts w:hint="eastAsia"/>
        </w:rPr>
        <w:t xml:space="preserve"> </w:t>
      </w:r>
      <w:r>
        <w:rPr>
          <w:rFonts w:ascii="Times New Roman"/>
        </w:rPr>
        <w:t>——</w:t>
      </w:r>
      <w:r>
        <w:rPr>
          <w:rFonts w:hint="eastAsia" w:ascii="Times New Roman"/>
        </w:rPr>
        <w:t>组件使用周期内大风天气次数；</w:t>
      </w:r>
    </w:p>
    <w:p>
      <w:pPr>
        <w:pStyle w:val="60"/>
        <w:autoSpaceDE/>
        <w:autoSpaceDN/>
        <w:ind w:firstLine="420"/>
      </w:pPr>
      <w:r>
        <w:rPr>
          <w:rFonts w:hint="eastAsia"/>
          <w:i/>
          <w:iCs/>
        </w:rPr>
        <w:t>S</w:t>
      </w:r>
      <w:r>
        <w:rPr>
          <w:rFonts w:hint="eastAsia"/>
        </w:rPr>
        <w:t xml:space="preserve">  </w:t>
      </w:r>
      <w:r>
        <w:rPr>
          <w:rFonts w:ascii="Times New Roman"/>
        </w:rPr>
        <w:t>——</w:t>
      </w:r>
      <w:r>
        <w:rPr>
          <w:rFonts w:hint="eastAsia" w:ascii="Times New Roman"/>
        </w:rPr>
        <w:t>大风平均持续时间。</w:t>
      </w:r>
    </w:p>
    <w:p>
      <w:pPr>
        <w:pStyle w:val="183"/>
        <w:numPr>
          <w:ilvl w:val="0"/>
          <w:numId w:val="26"/>
        </w:numPr>
        <w:ind w:left="737" w:hanging="374"/>
      </w:pPr>
      <w:r>
        <w:rPr>
          <w:rFonts w:hint="eastAsia"/>
        </w:rPr>
        <w:t>若不具备求取试验振动总次数N的条件，可参考建议值230万次；若不具备求取测试振幅及振频的条件，可参考建议值振幅30 mm及振频6 Hz。</w:t>
      </w:r>
    </w:p>
    <w:p>
      <w:pPr>
        <w:pStyle w:val="116"/>
        <w:spacing w:before="120" w:after="120"/>
      </w:pPr>
      <w:r>
        <w:rPr>
          <w:rFonts w:hint="eastAsia"/>
        </w:rPr>
        <w:t>测试振幅、振频及振动总次数计算原理</w:t>
      </w:r>
    </w:p>
    <w:tbl>
      <w:tblPr>
        <w:tblStyle w:val="3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778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1" w:hRule="atLeast"/>
          <w:tblHeader/>
          <w:jc w:val="center"/>
        </w:trPr>
        <w:tc>
          <w:tcPr>
            <w:tcW w:w="1833" w:type="dxa"/>
            <w:tcBorders>
              <w:top w:val="single" w:color="auto" w:sz="8" w:space="0"/>
              <w:bottom w:val="single" w:color="auto" w:sz="8" w:space="0"/>
            </w:tcBorders>
            <w:shd w:val="clear" w:color="auto" w:fill="auto"/>
            <w:vAlign w:val="center"/>
          </w:tcPr>
          <w:p>
            <w:pPr>
              <w:pStyle w:val="182"/>
              <w:ind w:firstLine="0" w:firstLineChars="0"/>
            </w:pPr>
            <w:r>
              <w:rPr>
                <w:rFonts w:hint="eastAsia"/>
              </w:rPr>
              <w:t>名称</w:t>
            </w:r>
          </w:p>
        </w:tc>
        <w:tc>
          <w:tcPr>
            <w:tcW w:w="7785" w:type="dxa"/>
            <w:tcBorders>
              <w:top w:val="single" w:color="auto" w:sz="8" w:space="0"/>
              <w:bottom w:val="single" w:color="auto" w:sz="8" w:space="0"/>
            </w:tcBorders>
            <w:shd w:val="clear" w:color="auto" w:fill="auto"/>
            <w:vAlign w:val="center"/>
          </w:tcPr>
          <w:p>
            <w:pPr>
              <w:pStyle w:val="182"/>
              <w:ind w:firstLine="0" w:firstLineChars="0"/>
            </w:pPr>
            <w:r>
              <w:rPr>
                <w:rFonts w:hint="eastAsia"/>
              </w:rPr>
              <w:t>计算原理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49" w:hRule="atLeast"/>
          <w:jc w:val="center"/>
        </w:trPr>
        <w:tc>
          <w:tcPr>
            <w:tcW w:w="1833" w:type="dxa"/>
            <w:tcBorders>
              <w:top w:val="single" w:color="auto" w:sz="8" w:space="0"/>
            </w:tcBorders>
            <w:shd w:val="clear" w:color="auto" w:fill="auto"/>
            <w:vAlign w:val="center"/>
          </w:tcPr>
          <w:p>
            <w:pPr>
              <w:pStyle w:val="60"/>
              <w:autoSpaceDE/>
              <w:autoSpaceDN/>
              <w:ind w:firstLine="0" w:firstLineChars="0"/>
              <w:jc w:val="center"/>
              <w:rPr>
                <w:sz w:val="18"/>
                <w:szCs w:val="18"/>
              </w:rPr>
            </w:pPr>
            <w:r>
              <w:rPr>
                <w:rFonts w:hint="eastAsia"/>
                <w:sz w:val="18"/>
                <w:szCs w:val="18"/>
              </w:rPr>
              <w:t>振幅、振频</w:t>
            </w:r>
          </w:p>
        </w:tc>
        <w:tc>
          <w:tcPr>
            <w:tcW w:w="7785" w:type="dxa"/>
            <w:tcBorders>
              <w:top w:val="single" w:color="auto" w:sz="8" w:space="0"/>
            </w:tcBorders>
            <w:shd w:val="clear" w:color="auto" w:fill="auto"/>
            <w:vAlign w:val="center"/>
          </w:tcPr>
          <w:p>
            <w:pPr>
              <w:pStyle w:val="60"/>
              <w:ind w:firstLine="0" w:firstLineChars="0"/>
              <w:rPr>
                <w:sz w:val="18"/>
              </w:rPr>
            </w:pPr>
            <w:r>
              <w:rPr>
                <w:rFonts w:hint="eastAsia"/>
                <w:sz w:val="18"/>
                <w:szCs w:val="21"/>
              </w:rPr>
              <w:t>本测试以振动过程中组件最大惯性力一致为控制标准，测试前可人为选取合适的振频作为模拟激振的振频，当实验室中模拟激振的最大惯性力与实际项目组件发生抖振时的惯性力一致时，根据惯性力计算公式，可计算出对应振幅，进一步开展测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0" w:hRule="atLeast"/>
          <w:jc w:val="center"/>
        </w:trPr>
        <w:tc>
          <w:tcPr>
            <w:tcW w:w="1833" w:type="dxa"/>
            <w:tcBorders>
              <w:bottom w:val="single" w:color="auto" w:sz="8" w:space="0"/>
            </w:tcBorders>
            <w:shd w:val="clear" w:color="auto" w:fill="auto"/>
            <w:vAlign w:val="center"/>
          </w:tcPr>
          <w:p>
            <w:pPr>
              <w:pStyle w:val="60"/>
              <w:autoSpaceDE/>
              <w:autoSpaceDN/>
              <w:ind w:firstLine="0" w:firstLineChars="0"/>
              <w:jc w:val="center"/>
              <w:rPr>
                <w:sz w:val="18"/>
                <w:szCs w:val="18"/>
              </w:rPr>
            </w:pPr>
            <w:r>
              <w:rPr>
                <w:rFonts w:hint="eastAsia"/>
                <w:sz w:val="18"/>
                <w:szCs w:val="18"/>
              </w:rPr>
              <w:t>振动总次数</w:t>
            </w:r>
          </w:p>
        </w:tc>
        <w:tc>
          <w:tcPr>
            <w:tcW w:w="7785" w:type="dxa"/>
            <w:tcBorders>
              <w:bottom w:val="single" w:color="auto" w:sz="8" w:space="0"/>
            </w:tcBorders>
            <w:shd w:val="clear" w:color="auto" w:fill="auto"/>
            <w:vAlign w:val="center"/>
          </w:tcPr>
          <w:p>
            <w:pPr>
              <w:pStyle w:val="60"/>
              <w:ind w:firstLine="0" w:firstLineChars="0"/>
              <w:rPr>
                <w:sz w:val="18"/>
              </w:rPr>
            </w:pPr>
            <w:r>
              <w:rPr>
                <w:rFonts w:hint="eastAsia"/>
                <w:sz w:val="18"/>
                <w:szCs w:val="21"/>
              </w:rPr>
              <w:t>根据实际项目中支架体系的自振频率，结合项目所在地的气候环境，确定其使用周期内的大风次数，及每次大风持续时间，根据测试总次数计算公式得出测试总次数。</w:t>
            </w:r>
          </w:p>
        </w:tc>
      </w:tr>
    </w:tbl>
    <w:p>
      <w:pPr>
        <w:pStyle w:val="178"/>
        <w:numPr>
          <w:ilvl w:val="0"/>
          <w:numId w:val="0"/>
        </w:numPr>
        <w:ind w:left="0" w:firstLine="420"/>
      </w:pPr>
      <w:r>
        <w:rPr>
          <w:rFonts w:hint="eastAsia"/>
        </w:rPr>
        <w:t>对测试组件外观、最大功率、绝缘性能进行重复试验,相关试验按IEC 61215的规定进行。</w:t>
      </w:r>
    </w:p>
    <w:p>
      <w:pPr>
        <w:pStyle w:val="69"/>
        <w:numPr>
          <w:ilvl w:val="3"/>
          <w:numId w:val="2"/>
        </w:numPr>
        <w:spacing w:before="120" w:after="120"/>
        <w:ind w:left="0"/>
      </w:pPr>
      <w:r>
        <w:rPr>
          <w:rFonts w:hint="eastAsia"/>
        </w:rPr>
        <w:t>要求</w:t>
      </w:r>
    </w:p>
    <w:p>
      <w:pPr>
        <w:pStyle w:val="60"/>
        <w:autoSpaceDE/>
        <w:autoSpaceDN/>
        <w:ind w:left="420" w:firstLine="0" w:firstLineChars="0"/>
      </w:pPr>
      <w:r>
        <w:rPr>
          <w:rFonts w:hint="eastAsia"/>
        </w:rPr>
        <w:t>测试结果要求：</w:t>
      </w:r>
    </w:p>
    <w:p>
      <w:pPr>
        <w:pStyle w:val="178"/>
        <w:numPr>
          <w:ilvl w:val="0"/>
          <w:numId w:val="36"/>
        </w:numPr>
        <w:ind w:left="851" w:hanging="426" w:firstLineChars="0"/>
      </w:pPr>
      <w:r>
        <w:rPr>
          <w:rFonts w:hint="eastAsia"/>
        </w:rPr>
        <w:t>无严重外观缺陷；</w:t>
      </w:r>
    </w:p>
    <w:p>
      <w:pPr>
        <w:pStyle w:val="178"/>
        <w:numPr>
          <w:ilvl w:val="0"/>
          <w:numId w:val="36"/>
        </w:numPr>
        <w:ind w:left="851" w:hanging="426"/>
      </w:pPr>
      <w:r>
        <w:rPr>
          <w:rFonts w:hint="eastAsia"/>
        </w:rPr>
        <w:t>标准测试条件下，最大输出功率的衰减不超过试验前测试结果的5</w:t>
      </w:r>
      <w:r>
        <w:rPr>
          <w:rFonts w:hint="eastAsia" w:ascii="宋体"/>
        </w:rPr>
        <w:t xml:space="preserve"> </w:t>
      </w:r>
      <w:r>
        <w:rPr>
          <w:rFonts w:hint="eastAsia"/>
        </w:rPr>
        <w:t>%；</w:t>
      </w:r>
    </w:p>
    <w:p>
      <w:pPr>
        <w:pStyle w:val="178"/>
        <w:numPr>
          <w:ilvl w:val="0"/>
          <w:numId w:val="36"/>
        </w:numPr>
        <w:ind w:left="851" w:hanging="426"/>
      </w:pPr>
      <w:r>
        <w:rPr>
          <w:rFonts w:hint="eastAsia"/>
        </w:rPr>
        <w:t>缘电阻应满足初始试验的同样要求。</w:t>
      </w:r>
    </w:p>
    <w:p>
      <w:pPr>
        <w:pStyle w:val="109"/>
        <w:numPr>
          <w:ilvl w:val="2"/>
          <w:numId w:val="2"/>
        </w:numPr>
        <w:spacing w:before="120" w:after="120"/>
      </w:pPr>
      <w:bookmarkStart w:id="104" w:name="_Toc141173669"/>
      <w:r>
        <w:rPr>
          <w:rFonts w:hint="eastAsia"/>
        </w:rPr>
        <w:t>四点不共面激振</w:t>
      </w:r>
      <w:bookmarkEnd w:id="104"/>
      <w:r>
        <w:rPr>
          <w:rFonts w:hint="eastAsia"/>
        </w:rPr>
        <w:t>测试</w:t>
      </w:r>
    </w:p>
    <w:p>
      <w:pPr>
        <w:pStyle w:val="69"/>
        <w:numPr>
          <w:ilvl w:val="3"/>
          <w:numId w:val="2"/>
        </w:numPr>
        <w:spacing w:before="120" w:after="120"/>
        <w:ind w:left="0"/>
      </w:pPr>
      <w:r>
        <w:rPr>
          <w:rFonts w:hint="eastAsia"/>
        </w:rPr>
        <w:t>目的</w:t>
      </w:r>
    </w:p>
    <w:p>
      <w:pPr>
        <w:pStyle w:val="60"/>
        <w:ind w:firstLine="420"/>
        <w:rPr>
          <w:vertAlign w:val="superscript"/>
        </w:rPr>
      </w:pPr>
      <w:r>
        <w:rPr>
          <w:rFonts w:hint="eastAsia"/>
        </w:rPr>
        <w:t>以一定的振动频率及幅度开展振动，检验柔性支架结构体系下，光伏组件经受不均匀风荷载扭转变形时，组件的安全性和抗隐裂性能。</w:t>
      </w:r>
    </w:p>
    <w:p>
      <w:pPr>
        <w:pStyle w:val="69"/>
        <w:numPr>
          <w:ilvl w:val="3"/>
          <w:numId w:val="2"/>
        </w:numPr>
        <w:spacing w:before="120" w:after="120"/>
        <w:ind w:left="0"/>
      </w:pPr>
      <w:r>
        <w:rPr>
          <w:rFonts w:hint="eastAsia"/>
        </w:rPr>
        <w:t>装置</w:t>
      </w:r>
    </w:p>
    <w:p>
      <w:pPr>
        <w:pStyle w:val="60"/>
        <w:ind w:firstLine="420"/>
      </w:pPr>
      <w:r>
        <w:rPr>
          <w:rFonts w:hint="eastAsia"/>
        </w:rPr>
        <w:t>四点不共面激振测试试件应采用实际项目中使用的光伏组件与锚具，同时柔性支架柔性索与光伏组件之间应采用与实际项目一致的连接方式。设备应包括并不限于结构装置、四点不共面激振装置、激光位移计及加速度传感器、EL检测设备、最大功率检测设备、绝缘性能检测设备等。四点不共面激振装置需可以实现测试组件振动时，各安装部位振频和振幅不一致的效果。测试过程中，应在测试组件适当位置安装激光位移计和加速度传感器，对测试</w:t>
      </w:r>
      <w:r>
        <w:rPr>
          <w:rFonts w:hint="eastAsia"/>
          <w:lang w:val="en-US" w:eastAsia="zh-CN"/>
        </w:rPr>
        <w:t>组件</w:t>
      </w:r>
      <w:r>
        <w:rPr>
          <w:rFonts w:hint="eastAsia"/>
        </w:rPr>
        <w:t>的激振频率和激振振幅进行校核。</w:t>
      </w:r>
    </w:p>
    <w:p>
      <w:pPr>
        <w:pStyle w:val="183"/>
        <w:numPr>
          <w:ilvl w:val="0"/>
          <w:numId w:val="26"/>
        </w:numPr>
      </w:pPr>
      <w:r>
        <w:rPr>
          <w:rFonts w:hint="eastAsia"/>
        </w:rPr>
        <w:t>本试验不限于本文所提设备装置，可采用其他可达到同样测试效果的设备。本测试中激振的激振器应满足频率和振幅精确可调的技术要求，确保振幅及频率的准确性。</w:t>
      </w:r>
    </w:p>
    <w:p>
      <w:pPr>
        <w:pStyle w:val="69"/>
        <w:numPr>
          <w:ilvl w:val="3"/>
          <w:numId w:val="2"/>
        </w:numPr>
        <w:spacing w:before="120" w:after="120"/>
        <w:ind w:left="0"/>
      </w:pPr>
      <w:r>
        <w:rPr>
          <w:rFonts w:hint="eastAsia"/>
        </w:rPr>
        <w:t>程序</w:t>
      </w:r>
    </w:p>
    <w:p>
      <w:pPr>
        <w:pStyle w:val="60"/>
        <w:numPr>
          <w:ilvl w:val="0"/>
          <w:numId w:val="0"/>
        </w:numPr>
        <w:spacing w:before="0"/>
        <w:ind w:firstLine="420" w:firstLineChars="200"/>
      </w:pPr>
      <w:r>
        <w:rPr>
          <w:rFonts w:hint="eastAsia"/>
        </w:rPr>
        <w:t>四点不共面激振试验程序如下：</w:t>
      </w:r>
    </w:p>
    <w:p>
      <w:pPr>
        <w:pStyle w:val="178"/>
        <w:numPr>
          <w:ilvl w:val="0"/>
          <w:numId w:val="37"/>
        </w:numPr>
        <w:ind w:left="851" w:leftChars="0" w:hanging="426" w:firstLineChars="0"/>
      </w:pPr>
      <w:r>
        <w:rPr>
          <w:rFonts w:hint="eastAsia"/>
        </w:rPr>
        <w:t>测试前对测试组件外观、最大功率、绝缘性能、防湿漏电性能等进行检测，记录初始状态数据，检测参照IEC 61215的规定进行；</w:t>
      </w:r>
    </w:p>
    <w:p>
      <w:pPr>
        <w:pStyle w:val="178"/>
        <w:numPr>
          <w:ilvl w:val="0"/>
          <w:numId w:val="37"/>
        </w:numPr>
        <w:ind w:left="851" w:hanging="426"/>
      </w:pPr>
      <w:r>
        <w:rPr>
          <w:rFonts w:hint="eastAsia"/>
        </w:rPr>
        <w:t>在实验室内模拟光伏组件在柔性光伏支架上的安装状态；</w:t>
      </w:r>
    </w:p>
    <w:p>
      <w:pPr>
        <w:pStyle w:val="178"/>
        <w:numPr>
          <w:ilvl w:val="0"/>
          <w:numId w:val="37"/>
        </w:numPr>
        <w:ind w:left="851" w:hanging="426"/>
      </w:pPr>
      <w:r>
        <w:rPr>
          <w:rFonts w:hint="eastAsia"/>
        </w:rPr>
        <w:t>参照本文件5.2的振幅x与振频f，其中测试组件某一安装部位按照振幅(x+20</w:t>
      </w:r>
      <w:r>
        <w:rPr>
          <w:rFonts w:hint="eastAsia" w:ascii="宋体" w:eastAsia="宋体"/>
        </w:rPr>
        <w:t xml:space="preserve"> </w:t>
      </w:r>
      <w:r>
        <w:rPr>
          <w:rFonts w:hint="eastAsia"/>
        </w:rPr>
        <w:t>mm)与振频f进行振动，其余安装部位振动频率及振幅同5.2的振幅x与振频f，形成测试组件四点不共面的振动状态。在组件测试过程中，每隔5万次对组件的外观和最大功率进行一次检测。进行总计20万次数的振动；</w:t>
      </w:r>
    </w:p>
    <w:p>
      <w:pPr>
        <w:pStyle w:val="178"/>
        <w:numPr>
          <w:ilvl w:val="0"/>
          <w:numId w:val="37"/>
        </w:numPr>
        <w:ind w:left="851" w:hanging="426"/>
      </w:pPr>
      <w:r>
        <w:rPr>
          <w:rFonts w:hint="eastAsia"/>
        </w:rPr>
        <w:t>参照IEC 61215的要求，对测试组件外观、最大功率、绝缘性能进行重复测试。</w:t>
      </w:r>
    </w:p>
    <w:p>
      <w:pPr>
        <w:pStyle w:val="69"/>
        <w:numPr>
          <w:ilvl w:val="3"/>
          <w:numId w:val="2"/>
        </w:numPr>
        <w:spacing w:before="120" w:after="120"/>
        <w:ind w:left="0"/>
      </w:pPr>
      <w:r>
        <w:rPr>
          <w:rFonts w:hint="eastAsia"/>
        </w:rPr>
        <w:t>要求</w:t>
      </w:r>
    </w:p>
    <w:p>
      <w:pPr>
        <w:pStyle w:val="60"/>
        <w:numPr>
          <w:ilvl w:val="3"/>
          <w:numId w:val="0"/>
        </w:numPr>
        <w:spacing w:before="120"/>
        <w:ind w:firstLine="420"/>
      </w:pPr>
      <w:r>
        <w:rPr>
          <w:rFonts w:hint="eastAsia"/>
        </w:rPr>
        <w:t>测试结果要求如下：</w:t>
      </w:r>
    </w:p>
    <w:p>
      <w:pPr>
        <w:pStyle w:val="178"/>
        <w:numPr>
          <w:ilvl w:val="0"/>
          <w:numId w:val="38"/>
        </w:numPr>
        <w:ind w:left="851" w:hanging="426" w:firstLineChars="0"/>
      </w:pPr>
      <w:r>
        <w:rPr>
          <w:rFonts w:hint="eastAsia"/>
        </w:rPr>
        <w:t>无严重外观缺陷；</w:t>
      </w:r>
    </w:p>
    <w:p>
      <w:pPr>
        <w:pStyle w:val="178"/>
        <w:numPr>
          <w:ilvl w:val="0"/>
          <w:numId w:val="38"/>
        </w:numPr>
        <w:ind w:left="851" w:hanging="426"/>
      </w:pPr>
      <w:r>
        <w:rPr>
          <w:rFonts w:hint="eastAsia"/>
        </w:rPr>
        <w:t>标准测试条件下最大输出功率的衰减不超过试验前测试结果的5</w:t>
      </w:r>
      <w:r>
        <w:rPr>
          <w:rFonts w:hint="eastAsia" w:ascii="宋体"/>
        </w:rPr>
        <w:t xml:space="preserve"> </w:t>
      </w:r>
      <w:r>
        <w:rPr>
          <w:rFonts w:hint="eastAsia"/>
        </w:rPr>
        <w:t>%；</w:t>
      </w:r>
    </w:p>
    <w:p>
      <w:pPr>
        <w:pStyle w:val="178"/>
        <w:numPr>
          <w:ilvl w:val="0"/>
          <w:numId w:val="38"/>
        </w:numPr>
        <w:ind w:left="851" w:hanging="426" w:firstLineChars="0"/>
      </w:pPr>
      <w:r>
        <w:rPr>
          <w:rFonts w:hint="eastAsia"/>
        </w:rPr>
        <w:t>绝缘电阻应满足初始试验的同样要求。</w:t>
      </w:r>
    </w:p>
    <w:p>
      <w:pPr>
        <w:pStyle w:val="109"/>
        <w:numPr>
          <w:ilvl w:val="2"/>
          <w:numId w:val="2"/>
        </w:numPr>
        <w:spacing w:before="120" w:after="120"/>
      </w:pPr>
      <w:bookmarkStart w:id="105" w:name="_Toc141173670"/>
      <w:r>
        <w:rPr>
          <w:rFonts w:hint="eastAsia"/>
        </w:rPr>
        <w:t>高速风洞组件隐裂</w:t>
      </w:r>
      <w:bookmarkEnd w:id="105"/>
      <w:r>
        <w:rPr>
          <w:rFonts w:hint="eastAsia"/>
        </w:rPr>
        <w:t>试验</w:t>
      </w:r>
    </w:p>
    <w:p>
      <w:pPr>
        <w:pStyle w:val="69"/>
        <w:numPr>
          <w:ilvl w:val="3"/>
          <w:numId w:val="2"/>
        </w:numPr>
        <w:spacing w:before="120" w:after="120"/>
        <w:ind w:left="0"/>
      </w:pPr>
      <w:r>
        <w:rPr>
          <w:rFonts w:hint="eastAsia"/>
        </w:rPr>
        <w:t>目的</w:t>
      </w:r>
    </w:p>
    <w:p>
      <w:pPr>
        <w:pStyle w:val="60"/>
        <w:autoSpaceDE w:val="0"/>
        <w:autoSpaceDN w:val="0"/>
        <w:ind w:firstLine="420"/>
      </w:pPr>
      <w:r>
        <w:rPr>
          <w:rFonts w:hint="eastAsia"/>
        </w:rPr>
        <w:t>检验光伏组件搭配柔性支架结构时，光伏组件的安全性及抗隐裂性能。</w:t>
      </w:r>
    </w:p>
    <w:p>
      <w:pPr>
        <w:pStyle w:val="69"/>
        <w:numPr>
          <w:ilvl w:val="3"/>
          <w:numId w:val="2"/>
        </w:numPr>
        <w:spacing w:before="120" w:after="120"/>
        <w:ind w:left="0"/>
      </w:pPr>
      <w:r>
        <w:rPr>
          <w:rFonts w:hint="eastAsia"/>
        </w:rPr>
        <w:t>装置</w:t>
      </w:r>
    </w:p>
    <w:p>
      <w:pPr>
        <w:pStyle w:val="60"/>
        <w:numPr>
          <w:ilvl w:val="0"/>
          <w:numId w:val="0"/>
        </w:numPr>
        <w:spacing w:before="0"/>
        <w:ind w:firstLine="420" w:firstLineChars="200"/>
      </w:pPr>
      <w:r>
        <w:rPr>
          <w:rFonts w:hint="eastAsia"/>
        </w:rPr>
        <w:t>高速风洞组件隐裂试验装置：</w:t>
      </w:r>
    </w:p>
    <w:p>
      <w:pPr>
        <w:pStyle w:val="178"/>
        <w:numPr>
          <w:ilvl w:val="0"/>
          <w:numId w:val="39"/>
        </w:numPr>
        <w:ind w:left="851" w:hanging="426" w:firstLineChars="0"/>
      </w:pPr>
      <w:r>
        <w:rPr>
          <w:rFonts w:hint="eastAsia"/>
        </w:rPr>
        <w:t>风洞实验室：本试验需在高风速风洞实验室内进行；</w:t>
      </w:r>
    </w:p>
    <w:p>
      <w:pPr>
        <w:pStyle w:val="178"/>
        <w:numPr>
          <w:ilvl w:val="0"/>
          <w:numId w:val="39"/>
        </w:numPr>
        <w:ind w:left="851" w:hanging="426"/>
      </w:pPr>
      <w:r>
        <w:rPr>
          <w:rFonts w:hint="eastAsia"/>
        </w:rPr>
        <w:t>风速仪：精确测量来流风速；</w:t>
      </w:r>
    </w:p>
    <w:p>
      <w:pPr>
        <w:pStyle w:val="178"/>
        <w:numPr>
          <w:ilvl w:val="0"/>
          <w:numId w:val="39"/>
        </w:numPr>
        <w:ind w:left="851" w:hanging="426"/>
      </w:pPr>
      <w:r>
        <w:rPr>
          <w:rFonts w:hint="eastAsia"/>
        </w:rPr>
        <w:t>预应力钢索绳/钢绞线结构支撑系统，用于模拟柔性支架对光伏组件的柔性支撑；</w:t>
      </w:r>
    </w:p>
    <w:p>
      <w:pPr>
        <w:pStyle w:val="178"/>
        <w:numPr>
          <w:ilvl w:val="0"/>
          <w:numId w:val="39"/>
        </w:numPr>
        <w:ind w:left="851" w:hanging="426"/>
      </w:pPr>
      <w:r>
        <w:rPr>
          <w:rFonts w:hint="eastAsia"/>
        </w:rPr>
        <w:t>加速度传感器，测量组件振动加速度，分析组件在高风速作用下的时频特性；</w:t>
      </w:r>
    </w:p>
    <w:p>
      <w:pPr>
        <w:pStyle w:val="178"/>
        <w:numPr>
          <w:ilvl w:val="0"/>
          <w:numId w:val="39"/>
        </w:numPr>
        <w:ind w:left="851" w:hanging="426"/>
      </w:pPr>
      <w:r>
        <w:rPr>
          <w:rFonts w:hint="eastAsia"/>
        </w:rPr>
        <w:t>EL检测设备、最大功率检测设备、绝缘性能检测设备等。</w:t>
      </w:r>
    </w:p>
    <w:p>
      <w:pPr>
        <w:pStyle w:val="69"/>
        <w:widowControl w:val="0"/>
        <w:numPr>
          <w:ilvl w:val="3"/>
          <w:numId w:val="2"/>
        </w:numPr>
        <w:spacing w:before="120" w:after="120"/>
        <w:ind w:left="0"/>
      </w:pPr>
      <w:r>
        <w:rPr>
          <w:rFonts w:hint="eastAsia"/>
        </w:rPr>
        <w:t>程序</w:t>
      </w:r>
    </w:p>
    <w:p>
      <w:pPr>
        <w:pStyle w:val="60"/>
        <w:numPr>
          <w:ilvl w:val="3"/>
          <w:numId w:val="0"/>
        </w:numPr>
        <w:spacing w:before="120"/>
        <w:ind w:firstLine="420"/>
      </w:pPr>
      <w:r>
        <w:rPr>
          <w:rFonts w:hint="eastAsia"/>
        </w:rPr>
        <w:t>高速风洞组件隐裂试验程序如下：</w:t>
      </w:r>
    </w:p>
    <w:p>
      <w:pPr>
        <w:pStyle w:val="178"/>
        <w:numPr>
          <w:ilvl w:val="0"/>
          <w:numId w:val="40"/>
        </w:numPr>
        <w:ind w:left="851" w:hanging="426" w:firstLineChars="0"/>
      </w:pPr>
      <w:r>
        <w:rPr>
          <w:rFonts w:hint="eastAsia"/>
        </w:rPr>
        <w:t>测试前对测试组件外观、最大功率、绝缘性能、防湿漏电性能等进行检测，记录初始状态数据；</w:t>
      </w:r>
    </w:p>
    <w:p>
      <w:pPr>
        <w:pStyle w:val="178"/>
        <w:numPr>
          <w:ilvl w:val="0"/>
          <w:numId w:val="40"/>
        </w:numPr>
        <w:ind w:left="851" w:leftChars="0" w:hanging="426" w:firstLineChars="0"/>
      </w:pPr>
      <w:r>
        <w:rPr>
          <w:rFonts w:hint="eastAsia"/>
        </w:rPr>
        <w:t>安装测试试件，调整结构支撑系统，确保试验系统的一阶竖向和扭转频率与实际结构相近，               检查组件连接节点扣紧，模拟其在真实结构中的受力状态；</w:t>
      </w:r>
    </w:p>
    <w:p>
      <w:pPr>
        <w:pStyle w:val="178"/>
        <w:numPr>
          <w:ilvl w:val="0"/>
          <w:numId w:val="40"/>
        </w:numPr>
        <w:ind w:left="851" w:hanging="426" w:firstLineChars="0"/>
      </w:pPr>
      <w:r>
        <w:rPr>
          <w:rFonts w:hint="eastAsia"/>
        </w:rPr>
        <w:t>测试工况如表2所示：</w:t>
      </w:r>
    </w:p>
    <w:p>
      <w:pPr>
        <w:pStyle w:val="116"/>
        <w:spacing w:before="120" w:after="120"/>
        <w:ind w:firstLine="0" w:firstLineChars="0"/>
      </w:pPr>
      <w:r>
        <w:rPr>
          <w:rFonts w:hint="eastAsia"/>
        </w:rPr>
        <w:t>测试工况</w:t>
      </w:r>
    </w:p>
    <w:tbl>
      <w:tblPr>
        <w:tblStyle w:val="3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42"/>
        <w:gridCol w:w="1701"/>
        <w:gridCol w:w="1839"/>
        <w:gridCol w:w="2126"/>
        <w:gridCol w:w="14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2" w:type="dxa"/>
            <w:tcBorders>
              <w:top w:val="single" w:color="auto" w:sz="8" w:space="0"/>
              <w:bottom w:val="single" w:color="auto" w:sz="8" w:space="0"/>
            </w:tcBorders>
            <w:shd w:val="clear" w:color="auto" w:fill="auto"/>
            <w:vAlign w:val="center"/>
          </w:tcPr>
          <w:p>
            <w:pPr>
              <w:pStyle w:val="60"/>
              <w:autoSpaceDE/>
              <w:autoSpaceDN/>
              <w:ind w:firstLine="0" w:firstLineChars="0"/>
              <w:jc w:val="center"/>
              <w:rPr>
                <w:sz w:val="18"/>
                <w:szCs w:val="18"/>
              </w:rPr>
            </w:pPr>
            <w:r>
              <w:rPr>
                <w:rFonts w:hint="eastAsia"/>
                <w:sz w:val="18"/>
                <w:szCs w:val="18"/>
              </w:rPr>
              <w:t>项目组件倾角</w:t>
            </w:r>
          </w:p>
        </w:tc>
        <w:tc>
          <w:tcPr>
            <w:tcW w:w="1701" w:type="dxa"/>
            <w:tcBorders>
              <w:top w:val="single" w:color="auto" w:sz="8" w:space="0"/>
              <w:bottom w:val="single" w:color="auto" w:sz="8" w:space="0"/>
            </w:tcBorders>
            <w:shd w:val="clear" w:color="auto" w:fill="auto"/>
            <w:vAlign w:val="center"/>
          </w:tcPr>
          <w:p>
            <w:pPr>
              <w:pStyle w:val="60"/>
              <w:autoSpaceDE/>
              <w:autoSpaceDN/>
              <w:ind w:firstLine="0" w:firstLineChars="0"/>
              <w:jc w:val="center"/>
              <w:rPr>
                <w:sz w:val="18"/>
                <w:szCs w:val="18"/>
              </w:rPr>
            </w:pPr>
            <w:r>
              <w:rPr>
                <w:rFonts w:hint="eastAsia"/>
                <w:sz w:val="18"/>
                <w:szCs w:val="18"/>
              </w:rPr>
              <w:t>实验风速</w:t>
            </w:r>
          </w:p>
        </w:tc>
        <w:tc>
          <w:tcPr>
            <w:tcW w:w="1839" w:type="dxa"/>
            <w:tcBorders>
              <w:top w:val="single" w:color="auto" w:sz="8" w:space="0"/>
              <w:bottom w:val="single" w:color="auto" w:sz="8" w:space="0"/>
            </w:tcBorders>
            <w:shd w:val="clear" w:color="auto" w:fill="auto"/>
            <w:vAlign w:val="center"/>
          </w:tcPr>
          <w:p>
            <w:pPr>
              <w:pStyle w:val="60"/>
              <w:autoSpaceDE/>
              <w:autoSpaceDN/>
              <w:ind w:firstLine="0" w:firstLineChars="0"/>
              <w:jc w:val="center"/>
              <w:rPr>
                <w:sz w:val="18"/>
                <w:szCs w:val="18"/>
              </w:rPr>
            </w:pPr>
            <w:r>
              <w:rPr>
                <w:rFonts w:hint="eastAsia"/>
                <w:sz w:val="18"/>
                <w:szCs w:val="18"/>
              </w:rPr>
              <w:t>实验室组件倾角</w:t>
            </w:r>
          </w:p>
        </w:tc>
        <w:tc>
          <w:tcPr>
            <w:tcW w:w="2126" w:type="dxa"/>
            <w:tcBorders>
              <w:top w:val="single" w:color="auto" w:sz="8" w:space="0"/>
              <w:bottom w:val="single" w:color="auto" w:sz="8" w:space="0"/>
            </w:tcBorders>
            <w:shd w:val="clear" w:color="auto" w:fill="auto"/>
            <w:vAlign w:val="center"/>
          </w:tcPr>
          <w:p>
            <w:pPr>
              <w:pStyle w:val="60"/>
              <w:autoSpaceDE/>
              <w:autoSpaceDN/>
              <w:ind w:firstLine="0" w:firstLineChars="0"/>
              <w:jc w:val="center"/>
              <w:rPr>
                <w:sz w:val="18"/>
                <w:szCs w:val="18"/>
              </w:rPr>
            </w:pPr>
            <w:r>
              <w:rPr>
                <w:rFonts w:hint="eastAsia"/>
                <w:sz w:val="18"/>
                <w:szCs w:val="18"/>
              </w:rPr>
              <w:t>实验室高风持续时间</w:t>
            </w:r>
          </w:p>
        </w:tc>
        <w:tc>
          <w:tcPr>
            <w:tcW w:w="1415" w:type="dxa"/>
            <w:tcBorders>
              <w:top w:val="single" w:color="auto" w:sz="8" w:space="0"/>
              <w:bottom w:val="single" w:color="auto" w:sz="8" w:space="0"/>
            </w:tcBorders>
            <w:shd w:val="clear" w:color="auto" w:fill="auto"/>
            <w:vAlign w:val="center"/>
          </w:tcPr>
          <w:p>
            <w:pPr>
              <w:pStyle w:val="60"/>
              <w:autoSpaceDE/>
              <w:autoSpaceDN/>
              <w:ind w:firstLine="0" w:firstLineChars="0"/>
              <w:jc w:val="center"/>
              <w:rPr>
                <w:sz w:val="18"/>
                <w:szCs w:val="18"/>
              </w:rPr>
            </w:pPr>
            <w:r>
              <w:rPr>
                <w:rFonts w:hint="eastAsia"/>
                <w:sz w:val="18"/>
                <w:szCs w:val="18"/>
              </w:rPr>
              <w:t>实验室风向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2" w:type="dxa"/>
            <w:tcBorders>
              <w:top w:val="single" w:color="auto" w:sz="8" w:space="0"/>
            </w:tcBorders>
            <w:shd w:val="clear" w:color="auto" w:fill="auto"/>
            <w:vAlign w:val="center"/>
          </w:tcPr>
          <w:p>
            <w:pPr>
              <w:pStyle w:val="60"/>
              <w:autoSpaceDE/>
              <w:autoSpaceDN/>
              <w:ind w:firstLine="0" w:firstLineChars="0"/>
              <w:jc w:val="center"/>
              <w:rPr>
                <w:sz w:val="18"/>
                <w:szCs w:val="18"/>
              </w:rPr>
            </w:pPr>
            <w:r>
              <w:rPr>
                <w:rFonts w:hint="eastAsia"/>
                <w:sz w:val="18"/>
                <w:szCs w:val="18"/>
              </w:rPr>
              <w:t>≤20°</w:t>
            </w:r>
          </w:p>
        </w:tc>
        <w:tc>
          <w:tcPr>
            <w:tcW w:w="1701" w:type="dxa"/>
            <w:tcBorders>
              <w:top w:val="single" w:color="auto" w:sz="8" w:space="0"/>
            </w:tcBorders>
            <w:shd w:val="clear" w:color="auto" w:fill="auto"/>
            <w:vAlign w:val="center"/>
          </w:tcPr>
          <w:p>
            <w:pPr>
              <w:pStyle w:val="60"/>
              <w:autoSpaceDE/>
              <w:autoSpaceDN/>
              <w:ind w:firstLine="0" w:firstLineChars="0"/>
              <w:jc w:val="center"/>
              <w:rPr>
                <w:sz w:val="18"/>
                <w:szCs w:val="18"/>
              </w:rPr>
            </w:pPr>
            <w:r>
              <w:rPr>
                <w:sz w:val="18"/>
                <w:szCs w:val="18"/>
              </w:rPr>
              <w:t>45 m/s</w:t>
            </w:r>
          </w:p>
        </w:tc>
        <w:tc>
          <w:tcPr>
            <w:tcW w:w="1839" w:type="dxa"/>
            <w:tcBorders>
              <w:top w:val="single" w:color="auto" w:sz="8" w:space="0"/>
            </w:tcBorders>
            <w:shd w:val="clear" w:color="auto" w:fill="auto"/>
            <w:vAlign w:val="center"/>
          </w:tcPr>
          <w:p>
            <w:pPr>
              <w:pStyle w:val="60"/>
              <w:autoSpaceDE/>
              <w:autoSpaceDN/>
              <w:ind w:firstLine="0" w:firstLineChars="0"/>
              <w:jc w:val="center"/>
              <w:rPr>
                <w:sz w:val="18"/>
                <w:szCs w:val="18"/>
              </w:rPr>
            </w:pPr>
            <w:r>
              <w:rPr>
                <w:sz w:val="18"/>
                <w:szCs w:val="18"/>
              </w:rPr>
              <w:t>20°</w:t>
            </w:r>
          </w:p>
        </w:tc>
        <w:tc>
          <w:tcPr>
            <w:tcW w:w="2126" w:type="dxa"/>
            <w:tcBorders>
              <w:top w:val="single" w:color="auto" w:sz="8" w:space="0"/>
            </w:tcBorders>
            <w:shd w:val="clear" w:color="auto" w:fill="auto"/>
            <w:vAlign w:val="center"/>
          </w:tcPr>
          <w:p>
            <w:pPr>
              <w:pStyle w:val="60"/>
              <w:autoSpaceDE/>
              <w:autoSpaceDN/>
              <w:ind w:firstLine="0" w:firstLineChars="0"/>
              <w:jc w:val="center"/>
              <w:rPr>
                <w:sz w:val="18"/>
                <w:szCs w:val="18"/>
              </w:rPr>
            </w:pPr>
            <w:r>
              <w:rPr>
                <w:rFonts w:hint="eastAsia"/>
                <w:sz w:val="18"/>
                <w:szCs w:val="18"/>
              </w:rPr>
              <w:t>≥30分钟</w:t>
            </w:r>
          </w:p>
        </w:tc>
        <w:tc>
          <w:tcPr>
            <w:tcW w:w="1415" w:type="dxa"/>
            <w:tcBorders>
              <w:top w:val="single" w:color="auto" w:sz="8" w:space="0"/>
            </w:tcBorders>
            <w:shd w:val="clear" w:color="auto" w:fill="auto"/>
            <w:vAlign w:val="center"/>
          </w:tcPr>
          <w:p>
            <w:pPr>
              <w:pStyle w:val="60"/>
              <w:autoSpaceDE/>
              <w:autoSpaceDN/>
              <w:ind w:firstLine="0" w:firstLineChars="0"/>
              <w:jc w:val="center"/>
              <w:rPr>
                <w:sz w:val="18"/>
                <w:szCs w:val="18"/>
              </w:rPr>
            </w:pPr>
            <w:r>
              <w:rPr>
                <w:rFonts w:hint="eastAsia"/>
                <w:sz w:val="18"/>
                <w:szCs w:val="18"/>
              </w:rPr>
              <w:t>正风、反风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2" w:type="dxa"/>
            <w:shd w:val="clear" w:color="auto" w:fill="auto"/>
            <w:vAlign w:val="center"/>
          </w:tcPr>
          <w:p>
            <w:pPr>
              <w:pStyle w:val="60"/>
              <w:autoSpaceDE/>
              <w:autoSpaceDN/>
              <w:ind w:firstLine="0" w:firstLineChars="0"/>
              <w:jc w:val="center"/>
              <w:rPr>
                <w:sz w:val="18"/>
                <w:szCs w:val="18"/>
              </w:rPr>
            </w:pPr>
            <w:r>
              <w:rPr>
                <w:rFonts w:hint="eastAsia"/>
                <w:sz w:val="18"/>
                <w:szCs w:val="18"/>
              </w:rPr>
              <w:t>＞20°，≤30°</w:t>
            </w:r>
          </w:p>
        </w:tc>
        <w:tc>
          <w:tcPr>
            <w:tcW w:w="1701" w:type="dxa"/>
            <w:shd w:val="clear" w:color="auto" w:fill="auto"/>
            <w:vAlign w:val="center"/>
          </w:tcPr>
          <w:p>
            <w:pPr>
              <w:pStyle w:val="60"/>
              <w:autoSpaceDE/>
              <w:autoSpaceDN/>
              <w:ind w:firstLine="0" w:firstLineChars="0"/>
              <w:jc w:val="center"/>
              <w:rPr>
                <w:sz w:val="18"/>
                <w:szCs w:val="18"/>
              </w:rPr>
            </w:pPr>
            <w:r>
              <w:rPr>
                <w:sz w:val="18"/>
                <w:szCs w:val="18"/>
              </w:rPr>
              <w:t>40 m/s</w:t>
            </w:r>
          </w:p>
        </w:tc>
        <w:tc>
          <w:tcPr>
            <w:tcW w:w="1839" w:type="dxa"/>
            <w:shd w:val="clear" w:color="auto" w:fill="auto"/>
            <w:vAlign w:val="center"/>
          </w:tcPr>
          <w:p>
            <w:pPr>
              <w:pStyle w:val="60"/>
              <w:autoSpaceDE/>
              <w:autoSpaceDN/>
              <w:ind w:firstLine="0" w:firstLineChars="0"/>
              <w:jc w:val="center"/>
              <w:rPr>
                <w:sz w:val="18"/>
                <w:szCs w:val="18"/>
              </w:rPr>
            </w:pPr>
            <w:r>
              <w:rPr>
                <w:sz w:val="18"/>
                <w:szCs w:val="18"/>
              </w:rPr>
              <w:t>30°</w:t>
            </w:r>
          </w:p>
        </w:tc>
        <w:tc>
          <w:tcPr>
            <w:tcW w:w="2126" w:type="dxa"/>
            <w:shd w:val="clear" w:color="auto" w:fill="auto"/>
            <w:vAlign w:val="center"/>
          </w:tcPr>
          <w:p>
            <w:pPr>
              <w:pStyle w:val="60"/>
              <w:autoSpaceDE/>
              <w:autoSpaceDN/>
              <w:ind w:firstLine="0" w:firstLineChars="0"/>
              <w:jc w:val="center"/>
              <w:rPr>
                <w:sz w:val="18"/>
                <w:szCs w:val="18"/>
              </w:rPr>
            </w:pPr>
            <w:r>
              <w:rPr>
                <w:rFonts w:hint="eastAsia"/>
                <w:sz w:val="18"/>
                <w:szCs w:val="18"/>
              </w:rPr>
              <w:t>≥30分钟</w:t>
            </w:r>
          </w:p>
        </w:tc>
        <w:tc>
          <w:tcPr>
            <w:tcW w:w="1415" w:type="dxa"/>
            <w:shd w:val="clear" w:color="auto" w:fill="auto"/>
            <w:vAlign w:val="center"/>
          </w:tcPr>
          <w:p>
            <w:pPr>
              <w:pStyle w:val="60"/>
              <w:autoSpaceDE/>
              <w:autoSpaceDN/>
              <w:ind w:firstLine="0" w:firstLineChars="0"/>
              <w:jc w:val="center"/>
              <w:rPr>
                <w:sz w:val="18"/>
                <w:szCs w:val="18"/>
              </w:rPr>
            </w:pPr>
            <w:r>
              <w:rPr>
                <w:rFonts w:hint="eastAsia"/>
                <w:sz w:val="18"/>
                <w:szCs w:val="18"/>
              </w:rPr>
              <w:t>正风、反风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23" w:type="dxa"/>
            <w:gridSpan w:val="5"/>
            <w:tcBorders>
              <w:top w:val="single" w:color="auto" w:sz="8" w:space="0"/>
              <w:left w:val="single" w:color="auto" w:sz="8" w:space="0"/>
              <w:bottom w:val="single" w:color="auto" w:sz="8" w:space="0"/>
              <w:right w:val="single" w:color="auto" w:sz="8" w:space="0"/>
            </w:tcBorders>
            <w:shd w:val="clear" w:color="auto" w:fill="auto"/>
            <w:vAlign w:val="center"/>
          </w:tcPr>
          <w:p>
            <w:pPr>
              <w:pStyle w:val="183"/>
            </w:pPr>
            <w:r>
              <w:rPr>
                <w:rFonts w:hint="eastAsia"/>
              </w:rPr>
              <w:t>实验高风持续时间不包含风速达到实验室风速之前的时间。</w:t>
            </w:r>
          </w:p>
        </w:tc>
      </w:tr>
    </w:tbl>
    <w:p>
      <w:pPr>
        <w:pStyle w:val="178"/>
        <w:numPr>
          <w:ilvl w:val="0"/>
          <w:numId w:val="40"/>
        </w:numPr>
        <w:ind w:left="851" w:hanging="426" w:firstLineChars="0"/>
      </w:pPr>
      <w:r>
        <w:rPr>
          <w:rFonts w:hint="eastAsia"/>
        </w:rPr>
        <w:t>特殊项目的测试风速和组件倾角亦可根据实际工程需要进行确定</w:t>
      </w:r>
      <w:r>
        <w:rPr>
          <w:rFonts w:hint="eastAsia"/>
          <w:lang w:eastAsia="zh-CN"/>
        </w:rPr>
        <w:t>；</w:t>
      </w:r>
    </w:p>
    <w:p>
      <w:pPr>
        <w:pStyle w:val="178"/>
        <w:numPr>
          <w:ilvl w:val="0"/>
          <w:numId w:val="40"/>
        </w:numPr>
        <w:ind w:left="851" w:leftChars="0" w:hanging="426" w:firstLineChars="0"/>
      </w:pPr>
      <w:r>
        <w:rPr>
          <w:rFonts w:hint="eastAsia"/>
        </w:rPr>
        <w:t>测试完成后，对测试组件进一步开展外观、最大功率、绝缘性能检验试验，检验实验按IEC 61215的规定进行。</w:t>
      </w:r>
    </w:p>
    <w:p>
      <w:pPr>
        <w:pStyle w:val="183"/>
        <w:numPr>
          <w:ilvl w:val="0"/>
          <w:numId w:val="0"/>
        </w:numPr>
        <w:ind w:left="737" w:hanging="374"/>
      </w:pPr>
      <w:r>
        <w:rPr>
          <w:rFonts w:hint="eastAsia" w:ascii="黑体" w:eastAsia="黑体"/>
        </w:rPr>
        <w:t>注：</w:t>
      </w:r>
      <w:r>
        <w:rPr>
          <w:rFonts w:hint="eastAsia"/>
        </w:rPr>
        <w:t>本试验不限于本文所提设备装置，可采用其他可达到同样测试效果的设备。</w:t>
      </w:r>
    </w:p>
    <w:p>
      <w:pPr>
        <w:pStyle w:val="69"/>
        <w:widowControl w:val="0"/>
        <w:numPr>
          <w:ilvl w:val="3"/>
          <w:numId w:val="2"/>
        </w:numPr>
        <w:spacing w:before="120" w:after="120"/>
        <w:ind w:left="0"/>
      </w:pPr>
      <w:r>
        <w:rPr>
          <w:rFonts w:hint="eastAsia"/>
        </w:rPr>
        <w:t>要求</w:t>
      </w:r>
    </w:p>
    <w:p>
      <w:pPr>
        <w:pStyle w:val="60"/>
        <w:numPr>
          <w:ilvl w:val="3"/>
          <w:numId w:val="0"/>
        </w:numPr>
        <w:spacing w:before="120"/>
        <w:ind w:firstLine="420"/>
      </w:pPr>
      <w:r>
        <w:rPr>
          <w:rFonts w:hint="eastAsia"/>
        </w:rPr>
        <w:t>测试结果要求如下：</w:t>
      </w:r>
    </w:p>
    <w:p>
      <w:pPr>
        <w:pStyle w:val="178"/>
        <w:numPr>
          <w:ilvl w:val="0"/>
          <w:numId w:val="41"/>
        </w:numPr>
        <w:ind w:left="851" w:hanging="426" w:firstLineChars="0"/>
      </w:pPr>
      <w:r>
        <w:rPr>
          <w:rFonts w:hint="eastAsia"/>
        </w:rPr>
        <w:t>无严重外观缺陷；</w:t>
      </w:r>
    </w:p>
    <w:p>
      <w:pPr>
        <w:pStyle w:val="178"/>
        <w:numPr>
          <w:ilvl w:val="0"/>
          <w:numId w:val="41"/>
        </w:numPr>
        <w:ind w:left="851" w:hanging="426"/>
      </w:pPr>
      <w:r>
        <w:rPr>
          <w:rFonts w:hint="eastAsia"/>
        </w:rPr>
        <w:t>标准测试条件下最大输出功率的衰减不超过试验前测试结果的5</w:t>
      </w:r>
      <w:r>
        <w:rPr>
          <w:rFonts w:hint="eastAsia" w:ascii="宋体"/>
        </w:rPr>
        <w:t xml:space="preserve"> </w:t>
      </w:r>
      <w:r>
        <w:rPr>
          <w:rFonts w:hint="eastAsia"/>
        </w:rPr>
        <w:t>%；</w:t>
      </w:r>
    </w:p>
    <w:p>
      <w:pPr>
        <w:pStyle w:val="178"/>
        <w:numPr>
          <w:ilvl w:val="0"/>
          <w:numId w:val="41"/>
        </w:numPr>
        <w:ind w:left="851" w:hanging="426"/>
      </w:pPr>
      <w:r>
        <w:rPr>
          <w:rFonts w:hint="eastAsia"/>
        </w:rPr>
        <w:t>绝缘电阻应满足初始试验的同样要求</w:t>
      </w:r>
      <w:bookmarkEnd w:id="28"/>
      <w:bookmarkStart w:id="106" w:name="BookMark7"/>
      <w:r>
        <w:rPr>
          <w:rFonts w:hint="eastAsia"/>
        </w:rPr>
        <w:t>。</w:t>
      </w:r>
    </w:p>
    <w:p>
      <w:pPr>
        <w:pStyle w:val="109"/>
        <w:numPr>
          <w:ilvl w:val="2"/>
          <w:numId w:val="0"/>
        </w:numPr>
        <w:spacing w:before="120" w:after="120"/>
      </w:pPr>
      <w:bookmarkStart w:id="107" w:name="_Toc25049"/>
      <w:bookmarkStart w:id="108" w:name="_Toc117264282"/>
      <w:bookmarkStart w:id="109" w:name="_Toc141173672"/>
      <w:bookmarkStart w:id="110" w:name="_Toc2163"/>
      <w:r>
        <w:rPr>
          <w:rFonts w:hint="eastAsia"/>
        </w:rPr>
        <w:t>5.</w:t>
      </w:r>
      <w:r>
        <w:t>5</w:t>
      </w:r>
      <w:r>
        <w:rPr>
          <w:rFonts w:hint="eastAsia"/>
        </w:rPr>
        <w:t xml:space="preserve">  热循环试验</w:t>
      </w:r>
      <w:bookmarkEnd w:id="107"/>
      <w:bookmarkEnd w:id="108"/>
      <w:bookmarkEnd w:id="109"/>
      <w:bookmarkEnd w:id="110"/>
    </w:p>
    <w:p>
      <w:pPr>
        <w:pStyle w:val="60"/>
        <w:autoSpaceDE/>
        <w:autoSpaceDN/>
        <w:ind w:firstLine="420"/>
      </w:pPr>
      <w:r>
        <w:rPr>
          <w:rFonts w:hint="eastAsia"/>
        </w:rPr>
        <w:t>参照</w:t>
      </w:r>
      <w:r>
        <w:t>IEC 61215 10.11</w:t>
      </w:r>
      <w:r>
        <w:rPr>
          <w:rFonts w:hint="eastAsia"/>
        </w:rPr>
        <w:t>中试验要求，分别按照50次及200次循环进行测试。确定组件承受由于温度重复变化而引起的热失配、疲劳和其它应力的能力。</w:t>
      </w:r>
    </w:p>
    <w:p>
      <w:pPr>
        <w:pStyle w:val="109"/>
        <w:numPr>
          <w:ilvl w:val="2"/>
          <w:numId w:val="0"/>
        </w:numPr>
        <w:spacing w:before="120" w:after="120"/>
      </w:pPr>
      <w:bookmarkStart w:id="111" w:name="_Toc8464"/>
      <w:bookmarkStart w:id="112" w:name="_Toc117264283"/>
      <w:bookmarkStart w:id="113" w:name="_Toc141173673"/>
      <w:bookmarkStart w:id="114" w:name="_Toc26824"/>
      <w:r>
        <w:rPr>
          <w:rFonts w:hint="eastAsia"/>
        </w:rPr>
        <w:t>5.</w:t>
      </w:r>
      <w:r>
        <w:t>6</w:t>
      </w:r>
      <w:r>
        <w:rPr>
          <w:rFonts w:hint="eastAsia"/>
        </w:rPr>
        <w:t xml:space="preserve">  湿-冻试验</w:t>
      </w:r>
      <w:bookmarkEnd w:id="111"/>
      <w:bookmarkEnd w:id="112"/>
      <w:bookmarkEnd w:id="113"/>
      <w:bookmarkEnd w:id="114"/>
    </w:p>
    <w:p>
      <w:pPr>
        <w:pStyle w:val="60"/>
        <w:autoSpaceDE/>
        <w:autoSpaceDN/>
        <w:ind w:firstLine="420"/>
      </w:pPr>
      <w:r>
        <w:rPr>
          <w:rFonts w:hint="eastAsia"/>
        </w:rPr>
        <w:t>参照I</w:t>
      </w:r>
      <w:r>
        <w:t>EC 61215</w:t>
      </w:r>
      <w:r>
        <w:rPr>
          <w:rFonts w:hint="eastAsia"/>
        </w:rPr>
        <w:t>中试验要求，确定组件承受高温、高湿之后及随后的零下温度影响的能力，分别按照20次及30次循环进行测试。</w:t>
      </w:r>
    </w:p>
    <w:p>
      <w:pPr>
        <w:pStyle w:val="109"/>
        <w:numPr>
          <w:ilvl w:val="2"/>
          <w:numId w:val="0"/>
        </w:numPr>
        <w:spacing w:before="120" w:after="120"/>
        <w:rPr>
          <w:rFonts w:eastAsia="宋体"/>
        </w:rPr>
      </w:pPr>
      <w:bookmarkStart w:id="115" w:name="_Toc19091"/>
      <w:bookmarkStart w:id="116" w:name="_Toc141173674"/>
      <w:r>
        <w:rPr>
          <w:rFonts w:hint="eastAsia"/>
        </w:rPr>
        <w:t>5.</w:t>
      </w:r>
      <w:r>
        <w:t>7</w:t>
      </w:r>
      <w:r>
        <w:rPr>
          <w:rFonts w:hint="eastAsia"/>
        </w:rPr>
        <w:t xml:space="preserve">  湿-热试验</w:t>
      </w:r>
      <w:bookmarkEnd w:id="115"/>
      <w:bookmarkEnd w:id="116"/>
    </w:p>
    <w:p>
      <w:pPr>
        <w:pStyle w:val="60"/>
        <w:autoSpaceDE/>
        <w:autoSpaceDN/>
        <w:ind w:firstLine="420"/>
      </w:pPr>
      <w:r>
        <w:rPr>
          <w:rFonts w:hint="eastAsia"/>
        </w:rPr>
        <w:t>参照I</w:t>
      </w:r>
      <w:r>
        <w:t>EC 61215</w:t>
      </w:r>
      <w:r>
        <w:rPr>
          <w:rFonts w:hint="eastAsia"/>
        </w:rPr>
        <w:t>中试验要求，确定组件承受长期湿气渗透的能力。测试时间分别为1000</w:t>
      </w:r>
      <w:r>
        <w:rPr>
          <w:rFonts w:hint="eastAsia" w:ascii="Times New Roman" w:eastAsia="黑体"/>
        </w:rPr>
        <w:t xml:space="preserve"> </w:t>
      </w:r>
      <w:r>
        <w:rPr>
          <w:rFonts w:hint="eastAsia"/>
        </w:rPr>
        <w:t>h及2000</w:t>
      </w:r>
      <w:r>
        <w:rPr>
          <w:rFonts w:hint="eastAsia" w:ascii="Times New Roman" w:eastAsia="黑体"/>
        </w:rPr>
        <w:t xml:space="preserve"> </w:t>
      </w:r>
      <w:r>
        <w:rPr>
          <w:rFonts w:hint="eastAsia"/>
        </w:rPr>
        <w:t>h。</w:t>
      </w:r>
    </w:p>
    <w:p>
      <w:pPr>
        <w:pStyle w:val="109"/>
        <w:numPr>
          <w:ilvl w:val="2"/>
          <w:numId w:val="0"/>
        </w:numPr>
        <w:spacing w:before="120" w:after="120"/>
      </w:pPr>
      <w:bookmarkStart w:id="117" w:name="_Toc133151090"/>
      <w:bookmarkEnd w:id="117"/>
      <w:bookmarkStart w:id="118" w:name="_Toc133146492"/>
      <w:bookmarkEnd w:id="118"/>
      <w:bookmarkStart w:id="119" w:name="_Toc133148046"/>
      <w:bookmarkEnd w:id="119"/>
      <w:bookmarkStart w:id="120" w:name="_Toc2653"/>
      <w:bookmarkStart w:id="121" w:name="_Toc117264284"/>
      <w:bookmarkStart w:id="122" w:name="_Toc14469"/>
      <w:bookmarkStart w:id="123" w:name="_Toc141173675"/>
      <w:r>
        <w:rPr>
          <w:rFonts w:hint="eastAsia"/>
        </w:rPr>
        <w:t>5.</w:t>
      </w:r>
      <w:r>
        <w:t>8</w:t>
      </w:r>
      <w:r>
        <w:rPr>
          <w:rFonts w:hint="eastAsia"/>
        </w:rPr>
        <w:t xml:space="preserve">  机械载荷试验</w:t>
      </w:r>
      <w:bookmarkEnd w:id="120"/>
      <w:bookmarkEnd w:id="121"/>
      <w:bookmarkEnd w:id="122"/>
      <w:bookmarkEnd w:id="123"/>
    </w:p>
    <w:p>
      <w:pPr>
        <w:pStyle w:val="60"/>
        <w:autoSpaceDE/>
        <w:autoSpaceDN/>
        <w:ind w:firstLine="420"/>
      </w:pPr>
      <w:r>
        <w:rPr>
          <w:rFonts w:hint="eastAsia"/>
        </w:rPr>
        <w:t>参照I</w:t>
      </w:r>
      <w:r>
        <w:t>EC 61215</w:t>
      </w:r>
      <w:r>
        <w:rPr>
          <w:rFonts w:hint="eastAsia"/>
        </w:rPr>
        <w:t>中试验要求，确定光伏组件经受风、雪后覆冰等静态载荷能力。</w:t>
      </w:r>
    </w:p>
    <w:p>
      <w:pPr>
        <w:pStyle w:val="183"/>
        <w:numPr>
          <w:ilvl w:val="0"/>
          <w:numId w:val="0"/>
        </w:numPr>
        <w:ind w:left="737" w:hanging="374"/>
      </w:pPr>
      <w:r>
        <w:rPr>
          <w:rFonts w:hint="eastAsia" w:ascii="黑体" w:eastAsia="黑体"/>
        </w:rPr>
        <w:t>注：</w:t>
      </w:r>
      <w:r>
        <w:rPr>
          <w:rFonts w:hint="eastAsia"/>
        </w:rPr>
        <w:t>测试平台中需将刚性檩条调整为柔性索。</w:t>
      </w:r>
    </w:p>
    <w:p>
      <w:pPr>
        <w:pStyle w:val="109"/>
        <w:numPr>
          <w:ilvl w:val="2"/>
          <w:numId w:val="0"/>
        </w:numPr>
        <w:spacing w:before="120" w:after="120"/>
      </w:pPr>
      <w:bookmarkStart w:id="124" w:name="_Toc3953"/>
      <w:bookmarkStart w:id="125" w:name="_Toc141173676"/>
      <w:bookmarkStart w:id="126" w:name="_Toc22479"/>
      <w:bookmarkStart w:id="127" w:name="_Toc117264285"/>
      <w:r>
        <w:rPr>
          <w:rFonts w:hint="eastAsia"/>
        </w:rPr>
        <w:t>5.</w:t>
      </w:r>
      <w:r>
        <w:t>9</w:t>
      </w:r>
      <w:r>
        <w:rPr>
          <w:rFonts w:hint="eastAsia"/>
        </w:rPr>
        <w:t xml:space="preserve">  试验结果覆盖区域范围</w:t>
      </w:r>
      <w:bookmarkEnd w:id="124"/>
      <w:bookmarkEnd w:id="125"/>
      <w:bookmarkEnd w:id="126"/>
      <w:bookmarkEnd w:id="127"/>
    </w:p>
    <w:p>
      <w:pPr>
        <w:pStyle w:val="60"/>
        <w:autoSpaceDE/>
        <w:autoSpaceDN/>
        <w:ind w:firstLine="420"/>
        <w:rPr>
          <w:color w:val="FF0000"/>
        </w:rPr>
      </w:pPr>
      <w:r>
        <w:rPr>
          <w:rFonts w:hint="eastAsia"/>
        </w:rPr>
        <w:t>试验鉴定结果可覆盖我国</w:t>
      </w:r>
      <w:r>
        <w:t>80</w:t>
      </w:r>
      <w:r>
        <w:rPr>
          <w:rFonts w:hint="eastAsia" w:ascii="Times New Roman" w:eastAsia="黑体"/>
        </w:rPr>
        <w:t xml:space="preserve"> </w:t>
      </w:r>
      <w:r>
        <w:t>%</w:t>
      </w:r>
      <w:r>
        <w:rPr>
          <w:rFonts w:hint="eastAsia"/>
        </w:rPr>
        <w:t>以上区域，即：除我国青藏髙原、内蒙古中北部、新疆西北部、东南沿海及其岛屿、山地隘口及孤立山峰等大风常发以外的区域；以上地区项目需根据当地实际环境进行专项论证并在本文件基础上进行加严测试。同时针对海上光伏、分布式等特殊应用场景，同样需根据项目实际情况进行专项研究与测试。</w:t>
      </w:r>
    </w:p>
    <w:p>
      <w:pPr>
        <w:pStyle w:val="67"/>
        <w:spacing w:before="480" w:beforeLines="200" w:after="120"/>
      </w:pPr>
      <w:r>
        <w:br w:type="page"/>
      </w:r>
      <w:bookmarkStart w:id="128" w:name="_Toc18393"/>
      <w:bookmarkStart w:id="129" w:name="_Toc79505704"/>
      <w:bookmarkStart w:id="130" w:name="_Toc141173677"/>
      <w:r>
        <w:rPr>
          <w:rFonts w:hint="eastAsia"/>
          <w:spacing w:val="105"/>
        </w:rPr>
        <w:t>参考文</w:t>
      </w:r>
      <w:r>
        <w:rPr>
          <w:rFonts w:hint="eastAsia"/>
        </w:rPr>
        <w:t>献</w:t>
      </w:r>
      <w:bookmarkEnd w:id="128"/>
      <w:bookmarkEnd w:id="129"/>
      <w:bookmarkEnd w:id="130"/>
    </w:p>
    <w:p>
      <w:pPr>
        <w:pStyle w:val="60"/>
        <w:autoSpaceDE/>
        <w:autoSpaceDN/>
        <w:ind w:firstLine="420"/>
      </w:pPr>
      <w:r>
        <w:rPr>
          <w:rFonts w:hint="eastAsia"/>
        </w:rPr>
        <w:t>[</w:t>
      </w:r>
      <w:r>
        <w:t>1]</w:t>
      </w:r>
      <w:r>
        <w:rPr>
          <w:rFonts w:hint="eastAsia"/>
          <w:lang w:val="en-US" w:eastAsia="zh-CN"/>
        </w:rPr>
        <w:t xml:space="preserve"> </w:t>
      </w:r>
      <w:r>
        <w:t xml:space="preserve"> </w:t>
      </w:r>
      <w:r>
        <w:rPr>
          <w:rFonts w:hint="eastAsia"/>
        </w:rPr>
        <w:t>《桥梁结构震动与稳定》</w:t>
      </w:r>
    </w:p>
    <w:p>
      <w:pPr>
        <w:pStyle w:val="60"/>
        <w:autoSpaceDE/>
        <w:autoSpaceDN/>
        <w:ind w:firstLine="409" w:firstLineChars="195"/>
      </w:pPr>
      <w:r>
        <w:rPr>
          <w:rFonts w:hint="eastAsia"/>
        </w:rPr>
        <w:t>[</w:t>
      </w:r>
      <w:r>
        <w:t>2]</w:t>
      </w:r>
      <w:r>
        <w:rPr>
          <w:rFonts w:hint="eastAsia"/>
          <w:lang w:val="en-US" w:eastAsia="zh-CN"/>
        </w:rPr>
        <w:t xml:space="preserve"> </w:t>
      </w:r>
      <w:r>
        <w:t xml:space="preserve"> </w:t>
      </w:r>
      <w:r>
        <w:rPr>
          <w:rFonts w:hint="eastAsia"/>
        </w:rPr>
        <w:t>《桥梁风工程》</w:t>
      </w:r>
    </w:p>
    <w:p>
      <w:pPr>
        <w:pStyle w:val="60"/>
        <w:autoSpaceDE/>
        <w:autoSpaceDN/>
        <w:ind w:firstLine="409" w:firstLineChars="195"/>
      </w:pPr>
      <w:r>
        <w:rPr>
          <w:rFonts w:hint="eastAsia"/>
        </w:rPr>
        <w:t>[</w:t>
      </w:r>
      <w:r>
        <w:t>3]</w:t>
      </w:r>
      <w:r>
        <w:rPr>
          <w:rFonts w:hint="eastAsia"/>
          <w:lang w:val="en-US" w:eastAsia="zh-CN"/>
        </w:rPr>
        <w:t xml:space="preserve"> </w:t>
      </w:r>
      <w:r>
        <w:t xml:space="preserve"> </w:t>
      </w:r>
      <w:r>
        <w:rPr>
          <w:rFonts w:hint="eastAsia"/>
        </w:rPr>
        <w:t>《结构动力学讲义》（第二版）</w:t>
      </w:r>
    </w:p>
    <w:p>
      <w:pPr>
        <w:pStyle w:val="60"/>
        <w:autoSpaceDE/>
        <w:autoSpaceDN/>
        <w:ind w:firstLine="420"/>
      </w:pPr>
      <w:r>
        <w:rPr>
          <w:rFonts w:hint="eastAsia"/>
        </w:rPr>
        <w:t>[4</w:t>
      </w:r>
      <w:r>
        <w:t>]</w:t>
      </w:r>
      <w:r>
        <w:rPr>
          <w:rFonts w:hint="eastAsia"/>
          <w:lang w:val="en-US" w:eastAsia="zh-CN"/>
        </w:rPr>
        <w:t xml:space="preserve"> </w:t>
      </w:r>
      <w:r>
        <w:t xml:space="preserve"> </w:t>
      </w:r>
      <w:r>
        <w:rPr>
          <w:rFonts w:hint="eastAsia"/>
        </w:rPr>
        <w:t>《结构动力学基础》</w:t>
      </w:r>
    </w:p>
    <w:p>
      <w:pPr>
        <w:pStyle w:val="60"/>
        <w:autoSpaceDE/>
        <w:autoSpaceDN/>
        <w:ind w:firstLine="420"/>
      </w:pPr>
      <w:r>
        <w:rPr>
          <w:rFonts w:hint="eastAsia"/>
        </w:rPr>
        <w:t xml:space="preserve">[5]  </w:t>
      </w:r>
      <w:r>
        <w:t>IEC</w:t>
      </w:r>
      <w:r>
        <w:rPr>
          <w:rFonts w:hint="eastAsia"/>
        </w:rPr>
        <w:t xml:space="preserve"> </w:t>
      </w:r>
      <w:r>
        <w:t>6</w:t>
      </w:r>
      <w:r>
        <w:rPr>
          <w:rFonts w:hint="eastAsia"/>
        </w:rPr>
        <w:t>275</w:t>
      </w:r>
      <w:r>
        <w:t xml:space="preserve">9 </w:t>
      </w:r>
      <w:r>
        <w:rPr>
          <w:rFonts w:hint="eastAsia"/>
          <w:lang w:val="en-US" w:eastAsia="zh-CN"/>
        </w:rPr>
        <w:t xml:space="preserve"> </w:t>
      </w:r>
      <w:r>
        <w:rPr>
          <w:rFonts w:hint="eastAsia"/>
        </w:rPr>
        <w:t>运输测试（</w:t>
      </w:r>
      <w:r>
        <w:t>Photovoltaic (PV) modules–Transportation testing</w:t>
      </w:r>
      <w:r>
        <w:rPr>
          <w:rFonts w:hint="eastAsia"/>
        </w:rPr>
        <w:t>）</w:t>
      </w:r>
    </w:p>
    <w:p>
      <w:pPr>
        <w:pStyle w:val="60"/>
        <w:autoSpaceDE/>
        <w:autoSpaceDN/>
        <w:ind w:firstLine="0" w:firstLineChars="0"/>
        <w:jc w:val="center"/>
      </w:pPr>
    </w:p>
    <w:p>
      <w:pPr>
        <w:pStyle w:val="60"/>
        <w:autoSpaceDE/>
        <w:autoSpaceDN/>
        <w:ind w:firstLine="0" w:firstLineChars="0"/>
        <w:jc w:val="center"/>
      </w:pPr>
    </w:p>
    <w:p>
      <w:pPr>
        <w:pStyle w:val="60"/>
        <w:autoSpaceDE/>
        <w:autoSpaceDN/>
        <w:ind w:firstLine="0" w:firstLineChars="0"/>
        <w:jc w:val="center"/>
      </w:pPr>
    </w:p>
    <w:bookmarkEnd w:id="106"/>
    <w:p>
      <w:pPr>
        <w:pStyle w:val="60"/>
        <w:autoSpaceDE/>
        <w:autoSpaceDN/>
        <w:ind w:firstLine="0" w:firstLineChars="0"/>
        <w:jc w:val="center"/>
      </w:pPr>
      <w:bookmarkStart w:id="131" w:name="BookMark8"/>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1"/>
    </w:p>
    <w:sectPr>
      <w:headerReference r:id="rId21" w:type="default"/>
      <w:footerReference r:id="rId23" w:type="default"/>
      <w:headerReference r:id="rId22" w:type="even"/>
      <w:footerReference r:id="rId24" w:type="even"/>
      <w:pgSz w:w="11906" w:h="16838"/>
      <w:pgMar w:top="567" w:right="1134" w:bottom="1134" w:left="1134" w:header="1418" w:footer="1134" w:gutter="0"/>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ind w:left="227"/>
    </w:pPr>
    <w:r>
      <w:fldChar w:fldCharType="begin"/>
    </w:r>
    <w:r>
      <w:instrText xml:space="preserve"> PAGE   \* MERGEFORMAT \* MERGEFORMAT </w:instrText>
    </w:r>
    <w:r>
      <w:fldChar w:fldCharType="separate"/>
    </w:r>
    <w: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II</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spacing w:after="283"/>
    </w:pPr>
    <w:r>
      <w:fldChar w:fldCharType="begin"/>
    </w:r>
    <w:r>
      <w:instrText xml:space="preserve"> STYLEREF  标准文件_文件编号 \* MERGEFORMAT </w:instrText>
    </w:r>
    <w:r>
      <w:fldChar w:fldCharType="separate"/>
    </w:r>
    <w:r>
      <w:t>T/CPIA XXXX—202X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spacing w:after="283"/>
    </w:pPr>
    <w:r>
      <w:fldChar w:fldCharType="begin"/>
    </w:r>
    <w:r>
      <w:instrText xml:space="preserve"> STYLEREF  标准文件_文件编号  \* MERGEFORMAT </w:instrText>
    </w:r>
    <w:r>
      <w:fldChar w:fldCharType="separate"/>
    </w:r>
    <w:r>
      <w:t>T/CPIA XXXX—202X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T/CPIA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spacing w:after="283"/>
    </w:pPr>
    <w:r>
      <w:fldChar w:fldCharType="begin"/>
    </w:r>
    <w:r>
      <w:instrText xml:space="preserve"> STYLEREF  标准文件_文件编号  \* MERGEFORMAT </w:instrText>
    </w:r>
    <w:r>
      <w:fldChar w:fldCharType="separate"/>
    </w:r>
    <w:r>
      <w:t>T/CPIA XXXX—202X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jc w:val="right"/>
    </w:pPr>
    <w:r>
      <w:fldChar w:fldCharType="begin"/>
    </w:r>
    <w:r>
      <w:instrText xml:space="preserve"> STYLEREF  标准文件_文件编号 \* MERGEFORMAT </w:instrText>
    </w:r>
    <w:r>
      <w:fldChar w:fldCharType="separate"/>
    </w:r>
    <w:r>
      <w:t>T/CPIA XXXX—202X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spacing w:after="283"/>
    </w:pPr>
    <w:r>
      <w:fldChar w:fldCharType="begin"/>
    </w:r>
    <w:r>
      <w:instrText xml:space="preserve"> STYLEREF  标准文件_文件编号  \* MERGEFORMAT </w:instrText>
    </w:r>
    <w:r>
      <w:fldChar w:fldCharType="separate"/>
    </w:r>
    <w:r>
      <w:t>T/CPIA XXXX—202X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T/CPIA XXXX—202X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spacing w:after="283"/>
    </w:pPr>
    <w:r>
      <w:fldChar w:fldCharType="begin"/>
    </w:r>
    <w:r>
      <w:instrText xml:space="preserve"> STYLEREF  标准文件_文件编号  \* MERGEFORMAT </w:instrText>
    </w:r>
    <w:r>
      <w:fldChar w:fldCharType="separate"/>
    </w:r>
    <w:r>
      <w:t>T/CPIA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default" w:ascii="黑体" w:hAnsi="黑体" w:eastAsia="黑体" w:cs="黑体"/>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1701" w:firstLine="0"/>
      </w:pPr>
      <w:rPr>
        <w:rFonts w:hint="default" w:ascii="黑体" w:eastAsia="黑体"/>
        <w:b w:val="0"/>
        <w:bCs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3"/>
      <w:lvlText w:val="%1——"/>
      <w:lvlJc w:val="left"/>
      <w:pPr>
        <w:tabs>
          <w:tab w:val="left" w:pos="330"/>
        </w:tabs>
        <w:ind w:left="948" w:hanging="42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yMDAzNmRmOWY1ZTg5MjljMjM0MmFhYmYxYWI5OTYifQ=="/>
  </w:docVars>
  <w:rsids>
    <w:rsidRoot w:val="00AE1305"/>
    <w:rsid w:val="0000040A"/>
    <w:rsid w:val="00000A94"/>
    <w:rsid w:val="00001972"/>
    <w:rsid w:val="00001D9A"/>
    <w:rsid w:val="00006079"/>
    <w:rsid w:val="00007B3A"/>
    <w:rsid w:val="000107E0"/>
    <w:rsid w:val="00011FDE"/>
    <w:rsid w:val="00012FFD"/>
    <w:rsid w:val="00014162"/>
    <w:rsid w:val="00014340"/>
    <w:rsid w:val="00016A9C"/>
    <w:rsid w:val="000200E4"/>
    <w:rsid w:val="00022184"/>
    <w:rsid w:val="00022762"/>
    <w:rsid w:val="000235C5"/>
    <w:rsid w:val="000238E0"/>
    <w:rsid w:val="000249DB"/>
    <w:rsid w:val="0002595E"/>
    <w:rsid w:val="000303C3"/>
    <w:rsid w:val="000331D3"/>
    <w:rsid w:val="000346A5"/>
    <w:rsid w:val="000359C3"/>
    <w:rsid w:val="00035A7D"/>
    <w:rsid w:val="000365ED"/>
    <w:rsid w:val="00037D1F"/>
    <w:rsid w:val="0004249A"/>
    <w:rsid w:val="00043282"/>
    <w:rsid w:val="00043694"/>
    <w:rsid w:val="00044286"/>
    <w:rsid w:val="00047F28"/>
    <w:rsid w:val="000503AA"/>
    <w:rsid w:val="000506A0"/>
    <w:rsid w:val="000506A1"/>
    <w:rsid w:val="000515DD"/>
    <w:rsid w:val="0005265A"/>
    <w:rsid w:val="000539DD"/>
    <w:rsid w:val="00053BD3"/>
    <w:rsid w:val="000556ED"/>
    <w:rsid w:val="00055FE2"/>
    <w:rsid w:val="0005616F"/>
    <w:rsid w:val="00060C2E"/>
    <w:rsid w:val="00061033"/>
    <w:rsid w:val="000619E9"/>
    <w:rsid w:val="000622D4"/>
    <w:rsid w:val="00062B39"/>
    <w:rsid w:val="0006357D"/>
    <w:rsid w:val="00067923"/>
    <w:rsid w:val="00067D5D"/>
    <w:rsid w:val="00067F1E"/>
    <w:rsid w:val="0007033C"/>
    <w:rsid w:val="00071CC0"/>
    <w:rsid w:val="00071CFC"/>
    <w:rsid w:val="00073C8C"/>
    <w:rsid w:val="0007661E"/>
    <w:rsid w:val="00076969"/>
    <w:rsid w:val="00077650"/>
    <w:rsid w:val="00077B64"/>
    <w:rsid w:val="00080A1C"/>
    <w:rsid w:val="00082317"/>
    <w:rsid w:val="00083D2C"/>
    <w:rsid w:val="00086AA1"/>
    <w:rsid w:val="00087A77"/>
    <w:rsid w:val="00090CA6"/>
    <w:rsid w:val="00092B8A"/>
    <w:rsid w:val="00092BAB"/>
    <w:rsid w:val="00092FB0"/>
    <w:rsid w:val="000934C5"/>
    <w:rsid w:val="00093983"/>
    <w:rsid w:val="00093D25"/>
    <w:rsid w:val="00093DAB"/>
    <w:rsid w:val="000941CB"/>
    <w:rsid w:val="00094D73"/>
    <w:rsid w:val="00096D63"/>
    <w:rsid w:val="000A08C5"/>
    <w:rsid w:val="000A0B60"/>
    <w:rsid w:val="000A0EB8"/>
    <w:rsid w:val="000A19FC"/>
    <w:rsid w:val="000A296B"/>
    <w:rsid w:val="000A3B4D"/>
    <w:rsid w:val="000A7311"/>
    <w:rsid w:val="000B060F"/>
    <w:rsid w:val="000B1592"/>
    <w:rsid w:val="000B1FF2"/>
    <w:rsid w:val="000B29D4"/>
    <w:rsid w:val="000B3CDA"/>
    <w:rsid w:val="000B6A0B"/>
    <w:rsid w:val="000B766F"/>
    <w:rsid w:val="000C068C"/>
    <w:rsid w:val="000C0F6C"/>
    <w:rsid w:val="000C11DB"/>
    <w:rsid w:val="000C1492"/>
    <w:rsid w:val="000C2FBD"/>
    <w:rsid w:val="000C4B41"/>
    <w:rsid w:val="000C541C"/>
    <w:rsid w:val="000C57D6"/>
    <w:rsid w:val="000C6362"/>
    <w:rsid w:val="000C7666"/>
    <w:rsid w:val="000D0A9C"/>
    <w:rsid w:val="000D1795"/>
    <w:rsid w:val="000D329A"/>
    <w:rsid w:val="000D4B9C"/>
    <w:rsid w:val="000D4EB6"/>
    <w:rsid w:val="000D753B"/>
    <w:rsid w:val="000E4C9E"/>
    <w:rsid w:val="000E57BD"/>
    <w:rsid w:val="000E6FD7"/>
    <w:rsid w:val="000F06E1"/>
    <w:rsid w:val="000F0E3C"/>
    <w:rsid w:val="000F19D5"/>
    <w:rsid w:val="000F4050"/>
    <w:rsid w:val="000F4AEA"/>
    <w:rsid w:val="000F4F99"/>
    <w:rsid w:val="000F5DA5"/>
    <w:rsid w:val="000F67E9"/>
    <w:rsid w:val="00103897"/>
    <w:rsid w:val="00104926"/>
    <w:rsid w:val="0010674F"/>
    <w:rsid w:val="00113B1E"/>
    <w:rsid w:val="0011556E"/>
    <w:rsid w:val="0011711C"/>
    <w:rsid w:val="00124E4F"/>
    <w:rsid w:val="00124FEC"/>
    <w:rsid w:val="001260B7"/>
    <w:rsid w:val="001265CB"/>
    <w:rsid w:val="001321C6"/>
    <w:rsid w:val="001325C4"/>
    <w:rsid w:val="00133010"/>
    <w:rsid w:val="001338EE"/>
    <w:rsid w:val="00133AAE"/>
    <w:rsid w:val="00135323"/>
    <w:rsid w:val="001356C4"/>
    <w:rsid w:val="001363B5"/>
    <w:rsid w:val="00137565"/>
    <w:rsid w:val="00141114"/>
    <w:rsid w:val="00142969"/>
    <w:rsid w:val="001446C2"/>
    <w:rsid w:val="001457E7"/>
    <w:rsid w:val="00145D9D"/>
    <w:rsid w:val="00146388"/>
    <w:rsid w:val="001529E5"/>
    <w:rsid w:val="00152FB3"/>
    <w:rsid w:val="00153C7E"/>
    <w:rsid w:val="00153DB6"/>
    <w:rsid w:val="00156B25"/>
    <w:rsid w:val="00156E1A"/>
    <w:rsid w:val="00157894"/>
    <w:rsid w:val="00157B55"/>
    <w:rsid w:val="001642FA"/>
    <w:rsid w:val="001649EB"/>
    <w:rsid w:val="00164BAF"/>
    <w:rsid w:val="00164FA8"/>
    <w:rsid w:val="00165065"/>
    <w:rsid w:val="00165434"/>
    <w:rsid w:val="0016580B"/>
    <w:rsid w:val="00165F49"/>
    <w:rsid w:val="001669D4"/>
    <w:rsid w:val="00166B88"/>
    <w:rsid w:val="0016770A"/>
    <w:rsid w:val="00170804"/>
    <w:rsid w:val="001708E9"/>
    <w:rsid w:val="0017140B"/>
    <w:rsid w:val="0017340B"/>
    <w:rsid w:val="00173FB1"/>
    <w:rsid w:val="00176DFD"/>
    <w:rsid w:val="001852C9"/>
    <w:rsid w:val="00186560"/>
    <w:rsid w:val="00187A0B"/>
    <w:rsid w:val="00190087"/>
    <w:rsid w:val="001913C4"/>
    <w:rsid w:val="0019348F"/>
    <w:rsid w:val="00193A07"/>
    <w:rsid w:val="00194C95"/>
    <w:rsid w:val="00195C34"/>
    <w:rsid w:val="00196EF5"/>
    <w:rsid w:val="00197C2C"/>
    <w:rsid w:val="001A1A53"/>
    <w:rsid w:val="001A234A"/>
    <w:rsid w:val="001A47BD"/>
    <w:rsid w:val="001A4CF3"/>
    <w:rsid w:val="001A53B0"/>
    <w:rsid w:val="001A64C4"/>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C7E"/>
    <w:rsid w:val="001D2DE7"/>
    <w:rsid w:val="001D3CEA"/>
    <w:rsid w:val="001D411C"/>
    <w:rsid w:val="001D5FB4"/>
    <w:rsid w:val="001E1B6A"/>
    <w:rsid w:val="001E2484"/>
    <w:rsid w:val="001E3913"/>
    <w:rsid w:val="001E3CC4"/>
    <w:rsid w:val="001E4882"/>
    <w:rsid w:val="001E73AB"/>
    <w:rsid w:val="001F092D"/>
    <w:rsid w:val="001F143A"/>
    <w:rsid w:val="001F1605"/>
    <w:rsid w:val="001F2508"/>
    <w:rsid w:val="001F42E4"/>
    <w:rsid w:val="001F4816"/>
    <w:rsid w:val="001F69B4"/>
    <w:rsid w:val="001F77C7"/>
    <w:rsid w:val="00200183"/>
    <w:rsid w:val="00200333"/>
    <w:rsid w:val="0020107D"/>
    <w:rsid w:val="00202AA4"/>
    <w:rsid w:val="002031F7"/>
    <w:rsid w:val="002040E6"/>
    <w:rsid w:val="0020527B"/>
    <w:rsid w:val="00205F2C"/>
    <w:rsid w:val="0020764E"/>
    <w:rsid w:val="00210B15"/>
    <w:rsid w:val="00210D6B"/>
    <w:rsid w:val="0021147A"/>
    <w:rsid w:val="00211B0F"/>
    <w:rsid w:val="002142EA"/>
    <w:rsid w:val="00215ADD"/>
    <w:rsid w:val="00215E2A"/>
    <w:rsid w:val="002204BB"/>
    <w:rsid w:val="002214B8"/>
    <w:rsid w:val="00221B79"/>
    <w:rsid w:val="00221C6B"/>
    <w:rsid w:val="002237C3"/>
    <w:rsid w:val="002253A1"/>
    <w:rsid w:val="00225CF8"/>
    <w:rsid w:val="0022794E"/>
    <w:rsid w:val="00233D64"/>
    <w:rsid w:val="0023482A"/>
    <w:rsid w:val="002359CB"/>
    <w:rsid w:val="002406F6"/>
    <w:rsid w:val="002410F1"/>
    <w:rsid w:val="00243540"/>
    <w:rsid w:val="0024497B"/>
    <w:rsid w:val="0024515B"/>
    <w:rsid w:val="00246021"/>
    <w:rsid w:val="0024666E"/>
    <w:rsid w:val="00247343"/>
    <w:rsid w:val="00247F52"/>
    <w:rsid w:val="00250B25"/>
    <w:rsid w:val="00250BBE"/>
    <w:rsid w:val="002515C2"/>
    <w:rsid w:val="0025194F"/>
    <w:rsid w:val="00253288"/>
    <w:rsid w:val="0026148A"/>
    <w:rsid w:val="00262696"/>
    <w:rsid w:val="00263D25"/>
    <w:rsid w:val="00263F69"/>
    <w:rsid w:val="002643C3"/>
    <w:rsid w:val="00264A0C"/>
    <w:rsid w:val="0026521A"/>
    <w:rsid w:val="00266EEB"/>
    <w:rsid w:val="00267EF4"/>
    <w:rsid w:val="00270A49"/>
    <w:rsid w:val="00270CB8"/>
    <w:rsid w:val="00272B08"/>
    <w:rsid w:val="00274310"/>
    <w:rsid w:val="002760A0"/>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02A"/>
    <w:rsid w:val="002A1260"/>
    <w:rsid w:val="002A1589"/>
    <w:rsid w:val="002A1608"/>
    <w:rsid w:val="002A25DC"/>
    <w:rsid w:val="002A3AAB"/>
    <w:rsid w:val="002A4CEA"/>
    <w:rsid w:val="002A5977"/>
    <w:rsid w:val="002A5A13"/>
    <w:rsid w:val="002A757F"/>
    <w:rsid w:val="002A7F44"/>
    <w:rsid w:val="002B0BD7"/>
    <w:rsid w:val="002B0C40"/>
    <w:rsid w:val="002B1966"/>
    <w:rsid w:val="002B2CB3"/>
    <w:rsid w:val="002B4508"/>
    <w:rsid w:val="002B4B3F"/>
    <w:rsid w:val="002B53EB"/>
    <w:rsid w:val="002B5779"/>
    <w:rsid w:val="002B7332"/>
    <w:rsid w:val="002B7F51"/>
    <w:rsid w:val="002C09E7"/>
    <w:rsid w:val="002C1E06"/>
    <w:rsid w:val="002C3F07"/>
    <w:rsid w:val="002C5278"/>
    <w:rsid w:val="002C7EBB"/>
    <w:rsid w:val="002D06C1"/>
    <w:rsid w:val="002D2193"/>
    <w:rsid w:val="002D27A3"/>
    <w:rsid w:val="002D2BAA"/>
    <w:rsid w:val="002D42B5"/>
    <w:rsid w:val="002D4F1A"/>
    <w:rsid w:val="002D6EC6"/>
    <w:rsid w:val="002D79AC"/>
    <w:rsid w:val="002D79C3"/>
    <w:rsid w:val="002E039D"/>
    <w:rsid w:val="002E4D5A"/>
    <w:rsid w:val="002E6326"/>
    <w:rsid w:val="002F2FE2"/>
    <w:rsid w:val="002F30E0"/>
    <w:rsid w:val="002F3322"/>
    <w:rsid w:val="002F35E4"/>
    <w:rsid w:val="002F3730"/>
    <w:rsid w:val="002F38E1"/>
    <w:rsid w:val="002F7306"/>
    <w:rsid w:val="002F7AF6"/>
    <w:rsid w:val="00300E63"/>
    <w:rsid w:val="00301290"/>
    <w:rsid w:val="00301959"/>
    <w:rsid w:val="00302C73"/>
    <w:rsid w:val="00302F5F"/>
    <w:rsid w:val="0030441D"/>
    <w:rsid w:val="00306063"/>
    <w:rsid w:val="0031022A"/>
    <w:rsid w:val="00313081"/>
    <w:rsid w:val="00313B85"/>
    <w:rsid w:val="00317988"/>
    <w:rsid w:val="003221B4"/>
    <w:rsid w:val="0032258D"/>
    <w:rsid w:val="00322E62"/>
    <w:rsid w:val="00324D13"/>
    <w:rsid w:val="00324EDD"/>
    <w:rsid w:val="003331E4"/>
    <w:rsid w:val="00336C64"/>
    <w:rsid w:val="00337162"/>
    <w:rsid w:val="0034194F"/>
    <w:rsid w:val="00342834"/>
    <w:rsid w:val="00344051"/>
    <w:rsid w:val="00344605"/>
    <w:rsid w:val="00344CE3"/>
    <w:rsid w:val="00345668"/>
    <w:rsid w:val="003474AA"/>
    <w:rsid w:val="00350D1D"/>
    <w:rsid w:val="00352C83"/>
    <w:rsid w:val="00352F1A"/>
    <w:rsid w:val="00360E89"/>
    <w:rsid w:val="0036107C"/>
    <w:rsid w:val="003615D2"/>
    <w:rsid w:val="0036429C"/>
    <w:rsid w:val="00364A53"/>
    <w:rsid w:val="003654CB"/>
    <w:rsid w:val="00365AA9"/>
    <w:rsid w:val="00365F86"/>
    <w:rsid w:val="00365F87"/>
    <w:rsid w:val="00366E89"/>
    <w:rsid w:val="003705F4"/>
    <w:rsid w:val="00370D58"/>
    <w:rsid w:val="00371316"/>
    <w:rsid w:val="00376713"/>
    <w:rsid w:val="0038148B"/>
    <w:rsid w:val="00381815"/>
    <w:rsid w:val="003819AF"/>
    <w:rsid w:val="003820E9"/>
    <w:rsid w:val="00382DE7"/>
    <w:rsid w:val="00384FFC"/>
    <w:rsid w:val="00386154"/>
    <w:rsid w:val="003872FC"/>
    <w:rsid w:val="00387ADC"/>
    <w:rsid w:val="00390020"/>
    <w:rsid w:val="003903D6"/>
    <w:rsid w:val="00390EE6"/>
    <w:rsid w:val="0039118F"/>
    <w:rsid w:val="00392AD7"/>
    <w:rsid w:val="003938D9"/>
    <w:rsid w:val="00394376"/>
    <w:rsid w:val="003943FF"/>
    <w:rsid w:val="00395F3A"/>
    <w:rsid w:val="003974EB"/>
    <w:rsid w:val="00397CC5"/>
    <w:rsid w:val="003A1582"/>
    <w:rsid w:val="003A3D9C"/>
    <w:rsid w:val="003A4077"/>
    <w:rsid w:val="003A4AA7"/>
    <w:rsid w:val="003A65B2"/>
    <w:rsid w:val="003A6FAE"/>
    <w:rsid w:val="003B0923"/>
    <w:rsid w:val="003B09AD"/>
    <w:rsid w:val="003B1F18"/>
    <w:rsid w:val="003B5BF0"/>
    <w:rsid w:val="003B60BF"/>
    <w:rsid w:val="003B6BE3"/>
    <w:rsid w:val="003C010C"/>
    <w:rsid w:val="003C0A6C"/>
    <w:rsid w:val="003C0CD3"/>
    <w:rsid w:val="003C14F8"/>
    <w:rsid w:val="003C5A43"/>
    <w:rsid w:val="003D0519"/>
    <w:rsid w:val="003D0FF6"/>
    <w:rsid w:val="003D262C"/>
    <w:rsid w:val="003D46B1"/>
    <w:rsid w:val="003D6D61"/>
    <w:rsid w:val="003E06BA"/>
    <w:rsid w:val="003E091D"/>
    <w:rsid w:val="003E1396"/>
    <w:rsid w:val="003E1C53"/>
    <w:rsid w:val="003E2A69"/>
    <w:rsid w:val="003E2D49"/>
    <w:rsid w:val="003E2FD4"/>
    <w:rsid w:val="003E49F6"/>
    <w:rsid w:val="003E660F"/>
    <w:rsid w:val="003E6663"/>
    <w:rsid w:val="003F0841"/>
    <w:rsid w:val="003F23D3"/>
    <w:rsid w:val="003F3F08"/>
    <w:rsid w:val="003F49F1"/>
    <w:rsid w:val="003F6272"/>
    <w:rsid w:val="00400E72"/>
    <w:rsid w:val="00401400"/>
    <w:rsid w:val="00404869"/>
    <w:rsid w:val="00405884"/>
    <w:rsid w:val="00407D39"/>
    <w:rsid w:val="0041477A"/>
    <w:rsid w:val="004167A3"/>
    <w:rsid w:val="00424F70"/>
    <w:rsid w:val="004277C9"/>
    <w:rsid w:val="004323DD"/>
    <w:rsid w:val="00432DAA"/>
    <w:rsid w:val="00434305"/>
    <w:rsid w:val="00435DF7"/>
    <w:rsid w:val="004405BF"/>
    <w:rsid w:val="0044083F"/>
    <w:rsid w:val="00441AE7"/>
    <w:rsid w:val="0044250E"/>
    <w:rsid w:val="00445574"/>
    <w:rsid w:val="004467FB"/>
    <w:rsid w:val="00452D6B"/>
    <w:rsid w:val="00454484"/>
    <w:rsid w:val="0045517B"/>
    <w:rsid w:val="00460C21"/>
    <w:rsid w:val="00461EEF"/>
    <w:rsid w:val="00463B77"/>
    <w:rsid w:val="00463C7B"/>
    <w:rsid w:val="004644A6"/>
    <w:rsid w:val="004659BD"/>
    <w:rsid w:val="00470775"/>
    <w:rsid w:val="004746B1"/>
    <w:rsid w:val="0047583F"/>
    <w:rsid w:val="00475DE8"/>
    <w:rsid w:val="00477026"/>
    <w:rsid w:val="00480A4A"/>
    <w:rsid w:val="00481C44"/>
    <w:rsid w:val="00484936"/>
    <w:rsid w:val="00485C89"/>
    <w:rsid w:val="00485D32"/>
    <w:rsid w:val="00486BE3"/>
    <w:rsid w:val="004905E4"/>
    <w:rsid w:val="00490A89"/>
    <w:rsid w:val="00490AB4"/>
    <w:rsid w:val="00492F02"/>
    <w:rsid w:val="004939AE"/>
    <w:rsid w:val="004A12DF"/>
    <w:rsid w:val="004A1BA8"/>
    <w:rsid w:val="004A4B57"/>
    <w:rsid w:val="004A63FA"/>
    <w:rsid w:val="004A6A3D"/>
    <w:rsid w:val="004B0272"/>
    <w:rsid w:val="004B214F"/>
    <w:rsid w:val="004B2701"/>
    <w:rsid w:val="004B2E1B"/>
    <w:rsid w:val="004B3AA8"/>
    <w:rsid w:val="004B3DD4"/>
    <w:rsid w:val="004B3E93"/>
    <w:rsid w:val="004C1FBC"/>
    <w:rsid w:val="004C25A2"/>
    <w:rsid w:val="004C3F1D"/>
    <w:rsid w:val="004C458D"/>
    <w:rsid w:val="004C493D"/>
    <w:rsid w:val="004C7556"/>
    <w:rsid w:val="004C7E8B"/>
    <w:rsid w:val="004C7E9D"/>
    <w:rsid w:val="004C7F67"/>
    <w:rsid w:val="004D076D"/>
    <w:rsid w:val="004D0EF1"/>
    <w:rsid w:val="004D2253"/>
    <w:rsid w:val="004D2FC0"/>
    <w:rsid w:val="004D4406"/>
    <w:rsid w:val="004D55DE"/>
    <w:rsid w:val="004D7C42"/>
    <w:rsid w:val="004D7CA3"/>
    <w:rsid w:val="004E0465"/>
    <w:rsid w:val="004E127B"/>
    <w:rsid w:val="004E1C0A"/>
    <w:rsid w:val="004E2FBE"/>
    <w:rsid w:val="004E30C5"/>
    <w:rsid w:val="004E4A8D"/>
    <w:rsid w:val="004E4AA5"/>
    <w:rsid w:val="004E4AEE"/>
    <w:rsid w:val="004E513C"/>
    <w:rsid w:val="004E59E3"/>
    <w:rsid w:val="004E67C0"/>
    <w:rsid w:val="004F391A"/>
    <w:rsid w:val="004F3CFB"/>
    <w:rsid w:val="004F6456"/>
    <w:rsid w:val="004F696E"/>
    <w:rsid w:val="004F6C71"/>
    <w:rsid w:val="00501139"/>
    <w:rsid w:val="00501EC9"/>
    <w:rsid w:val="0050363E"/>
    <w:rsid w:val="005039BC"/>
    <w:rsid w:val="005043BB"/>
    <w:rsid w:val="00504A3D"/>
    <w:rsid w:val="00505767"/>
    <w:rsid w:val="005073F0"/>
    <w:rsid w:val="00510A7B"/>
    <w:rsid w:val="00512BB3"/>
    <w:rsid w:val="00512F6E"/>
    <w:rsid w:val="00513038"/>
    <w:rsid w:val="00514067"/>
    <w:rsid w:val="00514174"/>
    <w:rsid w:val="00514A42"/>
    <w:rsid w:val="00516088"/>
    <w:rsid w:val="00516B0B"/>
    <w:rsid w:val="005203A4"/>
    <w:rsid w:val="005220EC"/>
    <w:rsid w:val="00523F95"/>
    <w:rsid w:val="00524D65"/>
    <w:rsid w:val="00525B16"/>
    <w:rsid w:val="00533D04"/>
    <w:rsid w:val="00534804"/>
    <w:rsid w:val="00534BDF"/>
    <w:rsid w:val="005354EA"/>
    <w:rsid w:val="0053585F"/>
    <w:rsid w:val="00535EC4"/>
    <w:rsid w:val="00535ED9"/>
    <w:rsid w:val="0053692B"/>
    <w:rsid w:val="005409CC"/>
    <w:rsid w:val="005414C9"/>
    <w:rsid w:val="00541853"/>
    <w:rsid w:val="00543BDA"/>
    <w:rsid w:val="005441CC"/>
    <w:rsid w:val="005479DA"/>
    <w:rsid w:val="00547BCC"/>
    <w:rsid w:val="0055013B"/>
    <w:rsid w:val="00551F6F"/>
    <w:rsid w:val="00552C98"/>
    <w:rsid w:val="00555044"/>
    <w:rsid w:val="005571DB"/>
    <w:rsid w:val="00561475"/>
    <w:rsid w:val="00562308"/>
    <w:rsid w:val="00563434"/>
    <w:rsid w:val="0056487B"/>
    <w:rsid w:val="00564FB9"/>
    <w:rsid w:val="005724DA"/>
    <w:rsid w:val="00573C8A"/>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929"/>
    <w:rsid w:val="005A7FCE"/>
    <w:rsid w:val="005B0705"/>
    <w:rsid w:val="005B0F3F"/>
    <w:rsid w:val="005B191C"/>
    <w:rsid w:val="005B4903"/>
    <w:rsid w:val="005B51CE"/>
    <w:rsid w:val="005B5885"/>
    <w:rsid w:val="005B5CD7"/>
    <w:rsid w:val="005B6CF6"/>
    <w:rsid w:val="005B7422"/>
    <w:rsid w:val="005C069A"/>
    <w:rsid w:val="005C29B8"/>
    <w:rsid w:val="005C4D2E"/>
    <w:rsid w:val="005C5F21"/>
    <w:rsid w:val="005C7156"/>
    <w:rsid w:val="005D0C75"/>
    <w:rsid w:val="005D2BA5"/>
    <w:rsid w:val="005D4171"/>
    <w:rsid w:val="005D6236"/>
    <w:rsid w:val="005D6A95"/>
    <w:rsid w:val="005D6B2C"/>
    <w:rsid w:val="005D6D9C"/>
    <w:rsid w:val="005D7699"/>
    <w:rsid w:val="005E0AA6"/>
    <w:rsid w:val="005E2335"/>
    <w:rsid w:val="005E34CA"/>
    <w:rsid w:val="005E3C18"/>
    <w:rsid w:val="005E4250"/>
    <w:rsid w:val="005E6812"/>
    <w:rsid w:val="005E7881"/>
    <w:rsid w:val="005E78E0"/>
    <w:rsid w:val="005F0D9C"/>
    <w:rsid w:val="005F284E"/>
    <w:rsid w:val="006015CE"/>
    <w:rsid w:val="00604784"/>
    <w:rsid w:val="00606419"/>
    <w:rsid w:val="0060751A"/>
    <w:rsid w:val="00607D29"/>
    <w:rsid w:val="0061129B"/>
    <w:rsid w:val="00612055"/>
    <w:rsid w:val="00612952"/>
    <w:rsid w:val="00614CC1"/>
    <w:rsid w:val="00615A9D"/>
    <w:rsid w:val="006161DB"/>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1E94"/>
    <w:rsid w:val="00652AB2"/>
    <w:rsid w:val="00653FED"/>
    <w:rsid w:val="00654EC0"/>
    <w:rsid w:val="0065525B"/>
    <w:rsid w:val="00655D4F"/>
    <w:rsid w:val="00656D29"/>
    <w:rsid w:val="006640E5"/>
    <w:rsid w:val="006641D0"/>
    <w:rsid w:val="006646F1"/>
    <w:rsid w:val="00664929"/>
    <w:rsid w:val="00664F62"/>
    <w:rsid w:val="006655E1"/>
    <w:rsid w:val="006673C5"/>
    <w:rsid w:val="00670ED0"/>
    <w:rsid w:val="006714C6"/>
    <w:rsid w:val="00672060"/>
    <w:rsid w:val="00672BFD"/>
    <w:rsid w:val="006770F4"/>
    <w:rsid w:val="00677A84"/>
    <w:rsid w:val="0068026D"/>
    <w:rsid w:val="00680A27"/>
    <w:rsid w:val="006816A4"/>
    <w:rsid w:val="006819B8"/>
    <w:rsid w:val="006840A6"/>
    <w:rsid w:val="006850CD"/>
    <w:rsid w:val="00685AAB"/>
    <w:rsid w:val="0069252D"/>
    <w:rsid w:val="00693307"/>
    <w:rsid w:val="006936DF"/>
    <w:rsid w:val="006A07AA"/>
    <w:rsid w:val="006A25E5"/>
    <w:rsid w:val="006A2B46"/>
    <w:rsid w:val="006A336D"/>
    <w:rsid w:val="006A37B9"/>
    <w:rsid w:val="006B2672"/>
    <w:rsid w:val="006B54BF"/>
    <w:rsid w:val="006B55B5"/>
    <w:rsid w:val="006B5F44"/>
    <w:rsid w:val="006B5F90"/>
    <w:rsid w:val="006B62E4"/>
    <w:rsid w:val="006C1BBA"/>
    <w:rsid w:val="006C2079"/>
    <w:rsid w:val="006C47D1"/>
    <w:rsid w:val="006C5A62"/>
    <w:rsid w:val="006C5D68"/>
    <w:rsid w:val="006C676B"/>
    <w:rsid w:val="006C6976"/>
    <w:rsid w:val="006C6DD0"/>
    <w:rsid w:val="006D04EA"/>
    <w:rsid w:val="006D16C4"/>
    <w:rsid w:val="006D3E96"/>
    <w:rsid w:val="006D44F9"/>
    <w:rsid w:val="006D4515"/>
    <w:rsid w:val="006D473C"/>
    <w:rsid w:val="006D4BB1"/>
    <w:rsid w:val="006D6593"/>
    <w:rsid w:val="006F03A8"/>
    <w:rsid w:val="006F2ACA"/>
    <w:rsid w:val="006F2ADC"/>
    <w:rsid w:val="006F2BFE"/>
    <w:rsid w:val="006F31E9"/>
    <w:rsid w:val="006F6284"/>
    <w:rsid w:val="006F6DAE"/>
    <w:rsid w:val="006F747B"/>
    <w:rsid w:val="007002C5"/>
    <w:rsid w:val="00704387"/>
    <w:rsid w:val="00707669"/>
    <w:rsid w:val="00711CBA"/>
    <w:rsid w:val="00711FB5"/>
    <w:rsid w:val="00712A01"/>
    <w:rsid w:val="00712F9B"/>
    <w:rsid w:val="00714F58"/>
    <w:rsid w:val="00720E55"/>
    <w:rsid w:val="00722FBF"/>
    <w:rsid w:val="00722FC2"/>
    <w:rsid w:val="00724E1B"/>
    <w:rsid w:val="00725949"/>
    <w:rsid w:val="00726300"/>
    <w:rsid w:val="00727FA2"/>
    <w:rsid w:val="00732049"/>
    <w:rsid w:val="007322D9"/>
    <w:rsid w:val="00732BC0"/>
    <w:rsid w:val="0073720F"/>
    <w:rsid w:val="00737796"/>
    <w:rsid w:val="00741020"/>
    <w:rsid w:val="00741362"/>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958"/>
    <w:rsid w:val="00755402"/>
    <w:rsid w:val="00755951"/>
    <w:rsid w:val="007565D6"/>
    <w:rsid w:val="00756B26"/>
    <w:rsid w:val="00756EDF"/>
    <w:rsid w:val="00757037"/>
    <w:rsid w:val="007600E3"/>
    <w:rsid w:val="00765C43"/>
    <w:rsid w:val="00765EFB"/>
    <w:rsid w:val="007671CA"/>
    <w:rsid w:val="00767C61"/>
    <w:rsid w:val="0077008A"/>
    <w:rsid w:val="00773C1F"/>
    <w:rsid w:val="0077499E"/>
    <w:rsid w:val="00774DA4"/>
    <w:rsid w:val="00776599"/>
    <w:rsid w:val="007778CC"/>
    <w:rsid w:val="0078114B"/>
    <w:rsid w:val="00781DD2"/>
    <w:rsid w:val="00783ECF"/>
    <w:rsid w:val="0078413A"/>
    <w:rsid w:val="00785E6E"/>
    <w:rsid w:val="007865BF"/>
    <w:rsid w:val="007959E8"/>
    <w:rsid w:val="00795E9C"/>
    <w:rsid w:val="007A0521"/>
    <w:rsid w:val="007A2E12"/>
    <w:rsid w:val="007A3475"/>
    <w:rsid w:val="007A41C8"/>
    <w:rsid w:val="007A4688"/>
    <w:rsid w:val="007A54CE"/>
    <w:rsid w:val="007A6FD9"/>
    <w:rsid w:val="007A7FFA"/>
    <w:rsid w:val="007B04EB"/>
    <w:rsid w:val="007B0D4F"/>
    <w:rsid w:val="007B5A3D"/>
    <w:rsid w:val="007B5B95"/>
    <w:rsid w:val="007B6032"/>
    <w:rsid w:val="007B68EA"/>
    <w:rsid w:val="007B6A6C"/>
    <w:rsid w:val="007B7453"/>
    <w:rsid w:val="007C19F2"/>
    <w:rsid w:val="007C26FA"/>
    <w:rsid w:val="007C2D89"/>
    <w:rsid w:val="007C4593"/>
    <w:rsid w:val="007C5309"/>
    <w:rsid w:val="007C54B3"/>
    <w:rsid w:val="007C6069"/>
    <w:rsid w:val="007D06C4"/>
    <w:rsid w:val="007D1352"/>
    <w:rsid w:val="007D2508"/>
    <w:rsid w:val="007D346A"/>
    <w:rsid w:val="007D53E2"/>
    <w:rsid w:val="007D6518"/>
    <w:rsid w:val="007D76BD"/>
    <w:rsid w:val="007E0BF1"/>
    <w:rsid w:val="007E1F4C"/>
    <w:rsid w:val="007E7EA1"/>
    <w:rsid w:val="007F0ED8"/>
    <w:rsid w:val="007F0F63"/>
    <w:rsid w:val="007F75CE"/>
    <w:rsid w:val="008013A4"/>
    <w:rsid w:val="008027CE"/>
    <w:rsid w:val="00802F42"/>
    <w:rsid w:val="00803F83"/>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6CFA"/>
    <w:rsid w:val="00827976"/>
    <w:rsid w:val="00830621"/>
    <w:rsid w:val="008325F7"/>
    <w:rsid w:val="0083348C"/>
    <w:rsid w:val="00835D98"/>
    <w:rsid w:val="008373D3"/>
    <w:rsid w:val="00840617"/>
    <w:rsid w:val="00840F84"/>
    <w:rsid w:val="00842A47"/>
    <w:rsid w:val="0084386B"/>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941"/>
    <w:rsid w:val="00884DB3"/>
    <w:rsid w:val="00885A9D"/>
    <w:rsid w:val="0088631F"/>
    <w:rsid w:val="008864F6"/>
    <w:rsid w:val="00887717"/>
    <w:rsid w:val="0089049D"/>
    <w:rsid w:val="008928C9"/>
    <w:rsid w:val="008930CB"/>
    <w:rsid w:val="008938DC"/>
    <w:rsid w:val="00893FD1"/>
    <w:rsid w:val="00894836"/>
    <w:rsid w:val="00895172"/>
    <w:rsid w:val="00895680"/>
    <w:rsid w:val="00896C41"/>
    <w:rsid w:val="00896DFF"/>
    <w:rsid w:val="0089762C"/>
    <w:rsid w:val="008A173B"/>
    <w:rsid w:val="008A1893"/>
    <w:rsid w:val="008A4DC4"/>
    <w:rsid w:val="008A57E6"/>
    <w:rsid w:val="008A6F81"/>
    <w:rsid w:val="008A769A"/>
    <w:rsid w:val="008B0C9C"/>
    <w:rsid w:val="008B166D"/>
    <w:rsid w:val="008B17F4"/>
    <w:rsid w:val="008B3615"/>
    <w:rsid w:val="008B3A79"/>
    <w:rsid w:val="008B4AC4"/>
    <w:rsid w:val="008B50C8"/>
    <w:rsid w:val="008B5281"/>
    <w:rsid w:val="008B7E05"/>
    <w:rsid w:val="008C1797"/>
    <w:rsid w:val="008C219C"/>
    <w:rsid w:val="008C475E"/>
    <w:rsid w:val="008C619A"/>
    <w:rsid w:val="008D0CE8"/>
    <w:rsid w:val="008D2B67"/>
    <w:rsid w:val="008D2D1D"/>
    <w:rsid w:val="008D453D"/>
    <w:rsid w:val="008D53AD"/>
    <w:rsid w:val="008D562B"/>
    <w:rsid w:val="008D5733"/>
    <w:rsid w:val="008D622B"/>
    <w:rsid w:val="008D644E"/>
    <w:rsid w:val="008D666C"/>
    <w:rsid w:val="008D7B54"/>
    <w:rsid w:val="008E0C9D"/>
    <w:rsid w:val="008E1648"/>
    <w:rsid w:val="008E1B3E"/>
    <w:rsid w:val="008E2319"/>
    <w:rsid w:val="008E4BB6"/>
    <w:rsid w:val="008E5518"/>
    <w:rsid w:val="008E5F43"/>
    <w:rsid w:val="008E60B2"/>
    <w:rsid w:val="008E6A84"/>
    <w:rsid w:val="008F0CDC"/>
    <w:rsid w:val="008F17A3"/>
    <w:rsid w:val="008F1ED3"/>
    <w:rsid w:val="008F38DA"/>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C4C"/>
    <w:rsid w:val="009219F1"/>
    <w:rsid w:val="00922957"/>
    <w:rsid w:val="009245AE"/>
    <w:rsid w:val="009245F5"/>
    <w:rsid w:val="009249EC"/>
    <w:rsid w:val="009273B3"/>
    <w:rsid w:val="009305B5"/>
    <w:rsid w:val="009378DD"/>
    <w:rsid w:val="00941F88"/>
    <w:rsid w:val="009429D5"/>
    <w:rsid w:val="00942BF1"/>
    <w:rsid w:val="00945180"/>
    <w:rsid w:val="00945428"/>
    <w:rsid w:val="0094607B"/>
    <w:rsid w:val="00946F62"/>
    <w:rsid w:val="00953604"/>
    <w:rsid w:val="0095496B"/>
    <w:rsid w:val="009576F8"/>
    <w:rsid w:val="00960F1E"/>
    <w:rsid w:val="009610DC"/>
    <w:rsid w:val="00961490"/>
    <w:rsid w:val="0096381A"/>
    <w:rsid w:val="009657B9"/>
    <w:rsid w:val="00965E04"/>
    <w:rsid w:val="009669E7"/>
    <w:rsid w:val="00966EED"/>
    <w:rsid w:val="009674AD"/>
    <w:rsid w:val="00970CDC"/>
    <w:rsid w:val="00973897"/>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7EE"/>
    <w:rsid w:val="00997BF1"/>
    <w:rsid w:val="009A089C"/>
    <w:rsid w:val="009A118E"/>
    <w:rsid w:val="009A21CD"/>
    <w:rsid w:val="009A278C"/>
    <w:rsid w:val="009A2BC2"/>
    <w:rsid w:val="009A37BE"/>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198C"/>
    <w:rsid w:val="009D47FA"/>
    <w:rsid w:val="009D4C5B"/>
    <w:rsid w:val="009D50D2"/>
    <w:rsid w:val="009D6BCA"/>
    <w:rsid w:val="009E0F62"/>
    <w:rsid w:val="009E4A58"/>
    <w:rsid w:val="009E5A2D"/>
    <w:rsid w:val="009E5AB2"/>
    <w:rsid w:val="009E6219"/>
    <w:rsid w:val="009F03B3"/>
    <w:rsid w:val="009F6254"/>
    <w:rsid w:val="00A0096C"/>
    <w:rsid w:val="00A01757"/>
    <w:rsid w:val="00A01BE8"/>
    <w:rsid w:val="00A028C0"/>
    <w:rsid w:val="00A02BAE"/>
    <w:rsid w:val="00A04A86"/>
    <w:rsid w:val="00A06A6B"/>
    <w:rsid w:val="00A07E47"/>
    <w:rsid w:val="00A12981"/>
    <w:rsid w:val="00A129D0"/>
    <w:rsid w:val="00A12C33"/>
    <w:rsid w:val="00A138BA"/>
    <w:rsid w:val="00A14C8E"/>
    <w:rsid w:val="00A153D9"/>
    <w:rsid w:val="00A15F09"/>
    <w:rsid w:val="00A169B6"/>
    <w:rsid w:val="00A2271D"/>
    <w:rsid w:val="00A22788"/>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958"/>
    <w:rsid w:val="00A44E69"/>
    <w:rsid w:val="00A44FD5"/>
    <w:rsid w:val="00A45EAA"/>
    <w:rsid w:val="00A4661E"/>
    <w:rsid w:val="00A46BF1"/>
    <w:rsid w:val="00A55BD6"/>
    <w:rsid w:val="00A55D50"/>
    <w:rsid w:val="00A566D5"/>
    <w:rsid w:val="00A57142"/>
    <w:rsid w:val="00A648CD"/>
    <w:rsid w:val="00A651E8"/>
    <w:rsid w:val="00A6537A"/>
    <w:rsid w:val="00A67866"/>
    <w:rsid w:val="00A70B07"/>
    <w:rsid w:val="00A723F8"/>
    <w:rsid w:val="00A75DC2"/>
    <w:rsid w:val="00A77CCB"/>
    <w:rsid w:val="00A83C13"/>
    <w:rsid w:val="00A83D8D"/>
    <w:rsid w:val="00A8446B"/>
    <w:rsid w:val="00A8473F"/>
    <w:rsid w:val="00A862D6"/>
    <w:rsid w:val="00A8715E"/>
    <w:rsid w:val="00A87237"/>
    <w:rsid w:val="00A91CC2"/>
    <w:rsid w:val="00A9295B"/>
    <w:rsid w:val="00A93B09"/>
    <w:rsid w:val="00A952D7"/>
    <w:rsid w:val="00A963F7"/>
    <w:rsid w:val="00A96AD8"/>
    <w:rsid w:val="00A9761F"/>
    <w:rsid w:val="00AA0418"/>
    <w:rsid w:val="00AA052C"/>
    <w:rsid w:val="00AA1E45"/>
    <w:rsid w:val="00AA4286"/>
    <w:rsid w:val="00AA456B"/>
    <w:rsid w:val="00AA57F5"/>
    <w:rsid w:val="00AA672E"/>
    <w:rsid w:val="00AA6EC9"/>
    <w:rsid w:val="00AB6309"/>
    <w:rsid w:val="00AB6C5F"/>
    <w:rsid w:val="00AB7129"/>
    <w:rsid w:val="00AC09F3"/>
    <w:rsid w:val="00AC27A6"/>
    <w:rsid w:val="00AC30F7"/>
    <w:rsid w:val="00AC3A5A"/>
    <w:rsid w:val="00AC4D95"/>
    <w:rsid w:val="00AC5DF4"/>
    <w:rsid w:val="00AD0AEF"/>
    <w:rsid w:val="00AD11B7"/>
    <w:rsid w:val="00AD1A94"/>
    <w:rsid w:val="00AD1C05"/>
    <w:rsid w:val="00AD4126"/>
    <w:rsid w:val="00AD421C"/>
    <w:rsid w:val="00AD44FA"/>
    <w:rsid w:val="00AD634D"/>
    <w:rsid w:val="00AE070A"/>
    <w:rsid w:val="00AE101C"/>
    <w:rsid w:val="00AE1305"/>
    <w:rsid w:val="00AE2A69"/>
    <w:rsid w:val="00AE37E5"/>
    <w:rsid w:val="00AE5EB4"/>
    <w:rsid w:val="00AF0C18"/>
    <w:rsid w:val="00AF313E"/>
    <w:rsid w:val="00AF43D6"/>
    <w:rsid w:val="00AF47C5"/>
    <w:rsid w:val="00AF5398"/>
    <w:rsid w:val="00B03538"/>
    <w:rsid w:val="00B04739"/>
    <w:rsid w:val="00B049AF"/>
    <w:rsid w:val="00B05F2E"/>
    <w:rsid w:val="00B07242"/>
    <w:rsid w:val="00B07317"/>
    <w:rsid w:val="00B10534"/>
    <w:rsid w:val="00B113DB"/>
    <w:rsid w:val="00B11D8A"/>
    <w:rsid w:val="00B11EF2"/>
    <w:rsid w:val="00B12981"/>
    <w:rsid w:val="00B147DD"/>
    <w:rsid w:val="00B156FD"/>
    <w:rsid w:val="00B15CE3"/>
    <w:rsid w:val="00B21F61"/>
    <w:rsid w:val="00B261F1"/>
    <w:rsid w:val="00B265BC"/>
    <w:rsid w:val="00B265C9"/>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1808"/>
    <w:rsid w:val="00B62B58"/>
    <w:rsid w:val="00B65149"/>
    <w:rsid w:val="00B66567"/>
    <w:rsid w:val="00B66AA9"/>
    <w:rsid w:val="00B66F52"/>
    <w:rsid w:val="00B66FE5"/>
    <w:rsid w:val="00B67C98"/>
    <w:rsid w:val="00B72880"/>
    <w:rsid w:val="00B758BF"/>
    <w:rsid w:val="00B77EC8"/>
    <w:rsid w:val="00B827A6"/>
    <w:rsid w:val="00B831CE"/>
    <w:rsid w:val="00B86677"/>
    <w:rsid w:val="00B87131"/>
    <w:rsid w:val="00B939B1"/>
    <w:rsid w:val="00B96A7F"/>
    <w:rsid w:val="00B96D40"/>
    <w:rsid w:val="00B97386"/>
    <w:rsid w:val="00BA263B"/>
    <w:rsid w:val="00BA42B2"/>
    <w:rsid w:val="00BA58D4"/>
    <w:rsid w:val="00BA5B9E"/>
    <w:rsid w:val="00BA7C9A"/>
    <w:rsid w:val="00BB105F"/>
    <w:rsid w:val="00BB5F8F"/>
    <w:rsid w:val="00BB657A"/>
    <w:rsid w:val="00BC1A4E"/>
    <w:rsid w:val="00BC26DB"/>
    <w:rsid w:val="00BC5DC7"/>
    <w:rsid w:val="00BC6B8B"/>
    <w:rsid w:val="00BC73D8"/>
    <w:rsid w:val="00BD43EF"/>
    <w:rsid w:val="00BD52D7"/>
    <w:rsid w:val="00BD5AD2"/>
    <w:rsid w:val="00BE1545"/>
    <w:rsid w:val="00BE22F3"/>
    <w:rsid w:val="00BE5B52"/>
    <w:rsid w:val="00BE78F6"/>
    <w:rsid w:val="00BE7B8D"/>
    <w:rsid w:val="00BF0993"/>
    <w:rsid w:val="00BF10A9"/>
    <w:rsid w:val="00BF1703"/>
    <w:rsid w:val="00BF231C"/>
    <w:rsid w:val="00BF51E5"/>
    <w:rsid w:val="00BF74A6"/>
    <w:rsid w:val="00C013AD"/>
    <w:rsid w:val="00C04904"/>
    <w:rsid w:val="00C056B3"/>
    <w:rsid w:val="00C103E5"/>
    <w:rsid w:val="00C13319"/>
    <w:rsid w:val="00C13EE9"/>
    <w:rsid w:val="00C14B91"/>
    <w:rsid w:val="00C17C3D"/>
    <w:rsid w:val="00C21540"/>
    <w:rsid w:val="00C21753"/>
    <w:rsid w:val="00C21906"/>
    <w:rsid w:val="00C21BFA"/>
    <w:rsid w:val="00C24C8D"/>
    <w:rsid w:val="00C25FE2"/>
    <w:rsid w:val="00C26B53"/>
    <w:rsid w:val="00C275C4"/>
    <w:rsid w:val="00C279B2"/>
    <w:rsid w:val="00C31364"/>
    <w:rsid w:val="00C318D3"/>
    <w:rsid w:val="00C33E50"/>
    <w:rsid w:val="00C34C20"/>
    <w:rsid w:val="00C35A3E"/>
    <w:rsid w:val="00C42130"/>
    <w:rsid w:val="00C423A4"/>
    <w:rsid w:val="00C423E3"/>
    <w:rsid w:val="00C44BF5"/>
    <w:rsid w:val="00C521D6"/>
    <w:rsid w:val="00C55232"/>
    <w:rsid w:val="00C553A4"/>
    <w:rsid w:val="00C55A06"/>
    <w:rsid w:val="00C55D03"/>
    <w:rsid w:val="00C601BC"/>
    <w:rsid w:val="00C607A1"/>
    <w:rsid w:val="00C6329F"/>
    <w:rsid w:val="00C63340"/>
    <w:rsid w:val="00C643F9"/>
    <w:rsid w:val="00C64E95"/>
    <w:rsid w:val="00C70A11"/>
    <w:rsid w:val="00C71372"/>
    <w:rsid w:val="00C72410"/>
    <w:rsid w:val="00C7287F"/>
    <w:rsid w:val="00C80CB8"/>
    <w:rsid w:val="00C819F8"/>
    <w:rsid w:val="00C8248C"/>
    <w:rsid w:val="00C82B8B"/>
    <w:rsid w:val="00C84E33"/>
    <w:rsid w:val="00C86D6F"/>
    <w:rsid w:val="00C905FC"/>
    <w:rsid w:val="00C9286F"/>
    <w:rsid w:val="00C92D03"/>
    <w:rsid w:val="00C9319C"/>
    <w:rsid w:val="00C933D0"/>
    <w:rsid w:val="00C9435D"/>
    <w:rsid w:val="00C94DF2"/>
    <w:rsid w:val="00C96741"/>
    <w:rsid w:val="00C96C3F"/>
    <w:rsid w:val="00C9725E"/>
    <w:rsid w:val="00CA1480"/>
    <w:rsid w:val="00CA2D1B"/>
    <w:rsid w:val="00CA375D"/>
    <w:rsid w:val="00CA4292"/>
    <w:rsid w:val="00CA662A"/>
    <w:rsid w:val="00CA7AFD"/>
    <w:rsid w:val="00CA7C3C"/>
    <w:rsid w:val="00CB0189"/>
    <w:rsid w:val="00CB0616"/>
    <w:rsid w:val="00CB0BA2"/>
    <w:rsid w:val="00CB1A42"/>
    <w:rsid w:val="00CB1B0C"/>
    <w:rsid w:val="00CB2C0B"/>
    <w:rsid w:val="00CB417B"/>
    <w:rsid w:val="00CB517D"/>
    <w:rsid w:val="00CB5420"/>
    <w:rsid w:val="00CB67DF"/>
    <w:rsid w:val="00CC038D"/>
    <w:rsid w:val="00CC08DB"/>
    <w:rsid w:val="00CC23BC"/>
    <w:rsid w:val="00CC35A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FB3"/>
    <w:rsid w:val="00CE03A7"/>
    <w:rsid w:val="00CE0C4F"/>
    <w:rsid w:val="00CE30EA"/>
    <w:rsid w:val="00CE455C"/>
    <w:rsid w:val="00CF048A"/>
    <w:rsid w:val="00CF155A"/>
    <w:rsid w:val="00CF2947"/>
    <w:rsid w:val="00CF3752"/>
    <w:rsid w:val="00CF41BE"/>
    <w:rsid w:val="00CF5500"/>
    <w:rsid w:val="00CF686F"/>
    <w:rsid w:val="00CF6E60"/>
    <w:rsid w:val="00CF7BCA"/>
    <w:rsid w:val="00D008FD"/>
    <w:rsid w:val="00D0321C"/>
    <w:rsid w:val="00D035EC"/>
    <w:rsid w:val="00D03C77"/>
    <w:rsid w:val="00D06AB1"/>
    <w:rsid w:val="00D06FC1"/>
    <w:rsid w:val="00D072ED"/>
    <w:rsid w:val="00D0782E"/>
    <w:rsid w:val="00D079A8"/>
    <w:rsid w:val="00D07A16"/>
    <w:rsid w:val="00D1067E"/>
    <w:rsid w:val="00D10F50"/>
    <w:rsid w:val="00D11272"/>
    <w:rsid w:val="00D126F5"/>
    <w:rsid w:val="00D1489E"/>
    <w:rsid w:val="00D20737"/>
    <w:rsid w:val="00D21E81"/>
    <w:rsid w:val="00D223DE"/>
    <w:rsid w:val="00D25E37"/>
    <w:rsid w:val="00D2661A"/>
    <w:rsid w:val="00D27582"/>
    <w:rsid w:val="00D27D76"/>
    <w:rsid w:val="00D27EC4"/>
    <w:rsid w:val="00D32719"/>
    <w:rsid w:val="00D33333"/>
    <w:rsid w:val="00D352A2"/>
    <w:rsid w:val="00D353E9"/>
    <w:rsid w:val="00D4162B"/>
    <w:rsid w:val="00D43302"/>
    <w:rsid w:val="00D4514F"/>
    <w:rsid w:val="00D451E2"/>
    <w:rsid w:val="00D45E89"/>
    <w:rsid w:val="00D45E8D"/>
    <w:rsid w:val="00D466AE"/>
    <w:rsid w:val="00D4734F"/>
    <w:rsid w:val="00D51BF3"/>
    <w:rsid w:val="00D573A1"/>
    <w:rsid w:val="00D66846"/>
    <w:rsid w:val="00D675FB"/>
    <w:rsid w:val="00D71F25"/>
    <w:rsid w:val="00D72A9C"/>
    <w:rsid w:val="00D77031"/>
    <w:rsid w:val="00D84941"/>
    <w:rsid w:val="00D84FA1"/>
    <w:rsid w:val="00D851F0"/>
    <w:rsid w:val="00D86DB7"/>
    <w:rsid w:val="00D87BF5"/>
    <w:rsid w:val="00D87C8B"/>
    <w:rsid w:val="00D90721"/>
    <w:rsid w:val="00D926D0"/>
    <w:rsid w:val="00D93030"/>
    <w:rsid w:val="00D94251"/>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123D"/>
    <w:rsid w:val="00DC3067"/>
    <w:rsid w:val="00DC370B"/>
    <w:rsid w:val="00DC5B90"/>
    <w:rsid w:val="00DC5E6F"/>
    <w:rsid w:val="00DD00FF"/>
    <w:rsid w:val="00DD0619"/>
    <w:rsid w:val="00DD07FB"/>
    <w:rsid w:val="00DD222D"/>
    <w:rsid w:val="00DD25C6"/>
    <w:rsid w:val="00DD4FE5"/>
    <w:rsid w:val="00DD54B0"/>
    <w:rsid w:val="00DD5507"/>
    <w:rsid w:val="00DD57EE"/>
    <w:rsid w:val="00DD6BCC"/>
    <w:rsid w:val="00DE0A4B"/>
    <w:rsid w:val="00DE2410"/>
    <w:rsid w:val="00DE2939"/>
    <w:rsid w:val="00DE6E81"/>
    <w:rsid w:val="00DE703F"/>
    <w:rsid w:val="00DE7595"/>
    <w:rsid w:val="00DF1961"/>
    <w:rsid w:val="00DF44DE"/>
    <w:rsid w:val="00DF66DA"/>
    <w:rsid w:val="00E01138"/>
    <w:rsid w:val="00E01AC2"/>
    <w:rsid w:val="00E02DFB"/>
    <w:rsid w:val="00E030F9"/>
    <w:rsid w:val="00E0311A"/>
    <w:rsid w:val="00E03138"/>
    <w:rsid w:val="00E06404"/>
    <w:rsid w:val="00E07260"/>
    <w:rsid w:val="00E11A85"/>
    <w:rsid w:val="00E12495"/>
    <w:rsid w:val="00E15236"/>
    <w:rsid w:val="00E15CCD"/>
    <w:rsid w:val="00E202EF"/>
    <w:rsid w:val="00E210B5"/>
    <w:rsid w:val="00E2552F"/>
    <w:rsid w:val="00E25C52"/>
    <w:rsid w:val="00E3137A"/>
    <w:rsid w:val="00E32CCF"/>
    <w:rsid w:val="00E3305B"/>
    <w:rsid w:val="00E34A98"/>
    <w:rsid w:val="00E35D1E"/>
    <w:rsid w:val="00E364F9"/>
    <w:rsid w:val="00E365FA"/>
    <w:rsid w:val="00E36789"/>
    <w:rsid w:val="00E44A83"/>
    <w:rsid w:val="00E502C1"/>
    <w:rsid w:val="00E502DD"/>
    <w:rsid w:val="00E50D3A"/>
    <w:rsid w:val="00E51387"/>
    <w:rsid w:val="00E51E68"/>
    <w:rsid w:val="00E52EFD"/>
    <w:rsid w:val="00E5408A"/>
    <w:rsid w:val="00E55086"/>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A8E"/>
    <w:rsid w:val="00E90391"/>
    <w:rsid w:val="00E906C2"/>
    <w:rsid w:val="00E9311F"/>
    <w:rsid w:val="00E934D1"/>
    <w:rsid w:val="00E94AF0"/>
    <w:rsid w:val="00E95D13"/>
    <w:rsid w:val="00E95DD3"/>
    <w:rsid w:val="00E965D0"/>
    <w:rsid w:val="00E969D5"/>
    <w:rsid w:val="00EA58D1"/>
    <w:rsid w:val="00EA61BC"/>
    <w:rsid w:val="00EA681A"/>
    <w:rsid w:val="00EA6F58"/>
    <w:rsid w:val="00EA735B"/>
    <w:rsid w:val="00EB1E69"/>
    <w:rsid w:val="00EB2086"/>
    <w:rsid w:val="00EB31ED"/>
    <w:rsid w:val="00EB5EDF"/>
    <w:rsid w:val="00EB60FE"/>
    <w:rsid w:val="00EB74DB"/>
    <w:rsid w:val="00EC5359"/>
    <w:rsid w:val="00EC562A"/>
    <w:rsid w:val="00EC5EB7"/>
    <w:rsid w:val="00EC5F5D"/>
    <w:rsid w:val="00ED067A"/>
    <w:rsid w:val="00ED2B50"/>
    <w:rsid w:val="00EE0350"/>
    <w:rsid w:val="00EE0719"/>
    <w:rsid w:val="00EE0E80"/>
    <w:rsid w:val="00EE613F"/>
    <w:rsid w:val="00EE7295"/>
    <w:rsid w:val="00EE7869"/>
    <w:rsid w:val="00EF054A"/>
    <w:rsid w:val="00EF3235"/>
    <w:rsid w:val="00EF4256"/>
    <w:rsid w:val="00EF43C7"/>
    <w:rsid w:val="00EF591D"/>
    <w:rsid w:val="00EF7E72"/>
    <w:rsid w:val="00F00F5C"/>
    <w:rsid w:val="00F049EE"/>
    <w:rsid w:val="00F06D37"/>
    <w:rsid w:val="00F07B9D"/>
    <w:rsid w:val="00F11586"/>
    <w:rsid w:val="00F1183B"/>
    <w:rsid w:val="00F11C9F"/>
    <w:rsid w:val="00F12263"/>
    <w:rsid w:val="00F1409D"/>
    <w:rsid w:val="00F14214"/>
    <w:rsid w:val="00F157A9"/>
    <w:rsid w:val="00F16F00"/>
    <w:rsid w:val="00F2067C"/>
    <w:rsid w:val="00F25BB6"/>
    <w:rsid w:val="00F26B7E"/>
    <w:rsid w:val="00F27A3B"/>
    <w:rsid w:val="00F300E2"/>
    <w:rsid w:val="00F332EE"/>
    <w:rsid w:val="00F33402"/>
    <w:rsid w:val="00F33817"/>
    <w:rsid w:val="00F420D5"/>
    <w:rsid w:val="00F42E5A"/>
    <w:rsid w:val="00F451EA"/>
    <w:rsid w:val="00F45447"/>
    <w:rsid w:val="00F456C6"/>
    <w:rsid w:val="00F4577B"/>
    <w:rsid w:val="00F46496"/>
    <w:rsid w:val="00F474D0"/>
    <w:rsid w:val="00F50179"/>
    <w:rsid w:val="00F515EE"/>
    <w:rsid w:val="00F56511"/>
    <w:rsid w:val="00F6194E"/>
    <w:rsid w:val="00F623AC"/>
    <w:rsid w:val="00F624C0"/>
    <w:rsid w:val="00F6412A"/>
    <w:rsid w:val="00F65893"/>
    <w:rsid w:val="00F66A4A"/>
    <w:rsid w:val="00F701FE"/>
    <w:rsid w:val="00F71E22"/>
    <w:rsid w:val="00F72142"/>
    <w:rsid w:val="00F72AE7"/>
    <w:rsid w:val="00F809C0"/>
    <w:rsid w:val="00F833BA"/>
    <w:rsid w:val="00F84FD0"/>
    <w:rsid w:val="00F859A8"/>
    <w:rsid w:val="00F86D87"/>
    <w:rsid w:val="00F9108B"/>
    <w:rsid w:val="00F91349"/>
    <w:rsid w:val="00F93A8A"/>
    <w:rsid w:val="00F95248"/>
    <w:rsid w:val="00F956A9"/>
    <w:rsid w:val="00F95A20"/>
    <w:rsid w:val="00F963ED"/>
    <w:rsid w:val="00F966CF"/>
    <w:rsid w:val="00F96CAE"/>
    <w:rsid w:val="00F96F34"/>
    <w:rsid w:val="00F97C99"/>
    <w:rsid w:val="00FA2841"/>
    <w:rsid w:val="00FA5FB4"/>
    <w:rsid w:val="00FA662D"/>
    <w:rsid w:val="00FA73B1"/>
    <w:rsid w:val="00FB0CB9"/>
    <w:rsid w:val="00FB19D9"/>
    <w:rsid w:val="00FB231D"/>
    <w:rsid w:val="00FB45F1"/>
    <w:rsid w:val="00FB4A72"/>
    <w:rsid w:val="00FB54E8"/>
    <w:rsid w:val="00FB7054"/>
    <w:rsid w:val="00FC02BF"/>
    <w:rsid w:val="00FC17B7"/>
    <w:rsid w:val="00FC2CB7"/>
    <w:rsid w:val="00FC4090"/>
    <w:rsid w:val="00FC55B4"/>
    <w:rsid w:val="00FD00E6"/>
    <w:rsid w:val="00FD09A1"/>
    <w:rsid w:val="00FD0CDD"/>
    <w:rsid w:val="00FD2A7C"/>
    <w:rsid w:val="00FD59EB"/>
    <w:rsid w:val="00FD7187"/>
    <w:rsid w:val="00FD7299"/>
    <w:rsid w:val="00FE0CA6"/>
    <w:rsid w:val="00FE0FFD"/>
    <w:rsid w:val="00FE1FBE"/>
    <w:rsid w:val="00FE3901"/>
    <w:rsid w:val="00FE39D3"/>
    <w:rsid w:val="00FE4BCE"/>
    <w:rsid w:val="00FE54AE"/>
    <w:rsid w:val="00FE576A"/>
    <w:rsid w:val="00FE7E79"/>
    <w:rsid w:val="00FF3E7D"/>
    <w:rsid w:val="00FF5B99"/>
    <w:rsid w:val="00FF637C"/>
    <w:rsid w:val="00FF730C"/>
    <w:rsid w:val="00FF73F4"/>
    <w:rsid w:val="00FF7CE4"/>
    <w:rsid w:val="00FF7E39"/>
    <w:rsid w:val="010D7DD7"/>
    <w:rsid w:val="012375FA"/>
    <w:rsid w:val="01311D17"/>
    <w:rsid w:val="013712F7"/>
    <w:rsid w:val="013E61E2"/>
    <w:rsid w:val="014566D5"/>
    <w:rsid w:val="01483505"/>
    <w:rsid w:val="014F03EF"/>
    <w:rsid w:val="01510DA4"/>
    <w:rsid w:val="01527EDF"/>
    <w:rsid w:val="0156177E"/>
    <w:rsid w:val="015B4A06"/>
    <w:rsid w:val="015F3216"/>
    <w:rsid w:val="017E6F26"/>
    <w:rsid w:val="018E7169"/>
    <w:rsid w:val="01BD4574"/>
    <w:rsid w:val="01BF4029"/>
    <w:rsid w:val="01CA216C"/>
    <w:rsid w:val="01E25B1B"/>
    <w:rsid w:val="01EB45BC"/>
    <w:rsid w:val="01F66B05"/>
    <w:rsid w:val="01FA1813"/>
    <w:rsid w:val="020C5AC9"/>
    <w:rsid w:val="02184A2C"/>
    <w:rsid w:val="021F7DC1"/>
    <w:rsid w:val="022C24DE"/>
    <w:rsid w:val="023A0C1C"/>
    <w:rsid w:val="02467A44"/>
    <w:rsid w:val="024E06A7"/>
    <w:rsid w:val="02566A6E"/>
    <w:rsid w:val="025F388A"/>
    <w:rsid w:val="026275A0"/>
    <w:rsid w:val="02671768"/>
    <w:rsid w:val="026826BF"/>
    <w:rsid w:val="027125E7"/>
    <w:rsid w:val="028F5803"/>
    <w:rsid w:val="02985DC6"/>
    <w:rsid w:val="02B66AA6"/>
    <w:rsid w:val="02C059F6"/>
    <w:rsid w:val="02F0175E"/>
    <w:rsid w:val="03056AA5"/>
    <w:rsid w:val="033A3A61"/>
    <w:rsid w:val="034848D2"/>
    <w:rsid w:val="0370464D"/>
    <w:rsid w:val="037A0CE5"/>
    <w:rsid w:val="037B196F"/>
    <w:rsid w:val="03895925"/>
    <w:rsid w:val="03914CEF"/>
    <w:rsid w:val="039270A7"/>
    <w:rsid w:val="03997FAF"/>
    <w:rsid w:val="03A02A00"/>
    <w:rsid w:val="03C33C28"/>
    <w:rsid w:val="03CC5D27"/>
    <w:rsid w:val="03D34A61"/>
    <w:rsid w:val="03E450A7"/>
    <w:rsid w:val="03E56DE9"/>
    <w:rsid w:val="03F10E17"/>
    <w:rsid w:val="04010241"/>
    <w:rsid w:val="0402799B"/>
    <w:rsid w:val="044A3E92"/>
    <w:rsid w:val="044D01DD"/>
    <w:rsid w:val="04504BAA"/>
    <w:rsid w:val="045858B9"/>
    <w:rsid w:val="04640655"/>
    <w:rsid w:val="04804BE5"/>
    <w:rsid w:val="048E56D2"/>
    <w:rsid w:val="049A138B"/>
    <w:rsid w:val="04B50EB1"/>
    <w:rsid w:val="04C9495C"/>
    <w:rsid w:val="04D01847"/>
    <w:rsid w:val="04E946B7"/>
    <w:rsid w:val="04ED41A7"/>
    <w:rsid w:val="04F44FB8"/>
    <w:rsid w:val="04F574FF"/>
    <w:rsid w:val="04F63B35"/>
    <w:rsid w:val="0509577A"/>
    <w:rsid w:val="051A5F18"/>
    <w:rsid w:val="051E25B2"/>
    <w:rsid w:val="05234E03"/>
    <w:rsid w:val="052A53FB"/>
    <w:rsid w:val="052B7684"/>
    <w:rsid w:val="053A5B25"/>
    <w:rsid w:val="053E4A03"/>
    <w:rsid w:val="0561315E"/>
    <w:rsid w:val="05695BD3"/>
    <w:rsid w:val="056A57F8"/>
    <w:rsid w:val="05885E5E"/>
    <w:rsid w:val="05976362"/>
    <w:rsid w:val="05B9677F"/>
    <w:rsid w:val="05E30CAA"/>
    <w:rsid w:val="05EC2FE4"/>
    <w:rsid w:val="05EF21A1"/>
    <w:rsid w:val="05F15F19"/>
    <w:rsid w:val="05F66EC3"/>
    <w:rsid w:val="0618185A"/>
    <w:rsid w:val="0624613D"/>
    <w:rsid w:val="06336531"/>
    <w:rsid w:val="06385A43"/>
    <w:rsid w:val="063B3638"/>
    <w:rsid w:val="065C52D7"/>
    <w:rsid w:val="066640B1"/>
    <w:rsid w:val="06873C03"/>
    <w:rsid w:val="06950FE0"/>
    <w:rsid w:val="069F7723"/>
    <w:rsid w:val="06A76FB2"/>
    <w:rsid w:val="06A92994"/>
    <w:rsid w:val="06AF4435"/>
    <w:rsid w:val="06CB49BC"/>
    <w:rsid w:val="06D24575"/>
    <w:rsid w:val="06DF3FC3"/>
    <w:rsid w:val="06EE4206"/>
    <w:rsid w:val="06F84FF8"/>
    <w:rsid w:val="07350929"/>
    <w:rsid w:val="07414C7E"/>
    <w:rsid w:val="07482466"/>
    <w:rsid w:val="0749768F"/>
    <w:rsid w:val="07610E7C"/>
    <w:rsid w:val="0768220B"/>
    <w:rsid w:val="076931F2"/>
    <w:rsid w:val="07732ED9"/>
    <w:rsid w:val="07764EA6"/>
    <w:rsid w:val="07794AF2"/>
    <w:rsid w:val="078359ED"/>
    <w:rsid w:val="07893F2F"/>
    <w:rsid w:val="078B7CA7"/>
    <w:rsid w:val="0790350F"/>
    <w:rsid w:val="079E79DA"/>
    <w:rsid w:val="07A31495"/>
    <w:rsid w:val="07AB012E"/>
    <w:rsid w:val="07B03943"/>
    <w:rsid w:val="07BB53C7"/>
    <w:rsid w:val="07C14048"/>
    <w:rsid w:val="07C20EA4"/>
    <w:rsid w:val="07D63DF8"/>
    <w:rsid w:val="07DE24CD"/>
    <w:rsid w:val="07EC2E3C"/>
    <w:rsid w:val="07F43A9E"/>
    <w:rsid w:val="0808754A"/>
    <w:rsid w:val="08176B85"/>
    <w:rsid w:val="081C4DA3"/>
    <w:rsid w:val="0824701C"/>
    <w:rsid w:val="08272C43"/>
    <w:rsid w:val="082840D3"/>
    <w:rsid w:val="084E1AF7"/>
    <w:rsid w:val="085B3B1D"/>
    <w:rsid w:val="086B7EE6"/>
    <w:rsid w:val="087844B6"/>
    <w:rsid w:val="08940DDD"/>
    <w:rsid w:val="089F7114"/>
    <w:rsid w:val="08A6704E"/>
    <w:rsid w:val="08A72CFC"/>
    <w:rsid w:val="08F85810"/>
    <w:rsid w:val="08FF26FB"/>
    <w:rsid w:val="0905374B"/>
    <w:rsid w:val="09061EBF"/>
    <w:rsid w:val="09070C2B"/>
    <w:rsid w:val="090C2F8A"/>
    <w:rsid w:val="090F782C"/>
    <w:rsid w:val="092941E1"/>
    <w:rsid w:val="09385C0D"/>
    <w:rsid w:val="094F0C04"/>
    <w:rsid w:val="095347F5"/>
    <w:rsid w:val="096D3B08"/>
    <w:rsid w:val="09724070"/>
    <w:rsid w:val="097A15F0"/>
    <w:rsid w:val="097E3F67"/>
    <w:rsid w:val="09811362"/>
    <w:rsid w:val="099948FD"/>
    <w:rsid w:val="099D0F70"/>
    <w:rsid w:val="09A45050"/>
    <w:rsid w:val="09B63701"/>
    <w:rsid w:val="09B80304"/>
    <w:rsid w:val="09D412D0"/>
    <w:rsid w:val="09D5345C"/>
    <w:rsid w:val="09DC0C8E"/>
    <w:rsid w:val="09E0252C"/>
    <w:rsid w:val="09E33DCA"/>
    <w:rsid w:val="09FC4208"/>
    <w:rsid w:val="0A1130A4"/>
    <w:rsid w:val="0A12645E"/>
    <w:rsid w:val="0A1C6AB2"/>
    <w:rsid w:val="0A23066B"/>
    <w:rsid w:val="0A247567"/>
    <w:rsid w:val="0A4063E5"/>
    <w:rsid w:val="0A455A91"/>
    <w:rsid w:val="0A4E03BF"/>
    <w:rsid w:val="0A5108B3"/>
    <w:rsid w:val="0A5151D8"/>
    <w:rsid w:val="0A516F86"/>
    <w:rsid w:val="0A59408D"/>
    <w:rsid w:val="0A5F707C"/>
    <w:rsid w:val="0A7A46D0"/>
    <w:rsid w:val="0A7C54A8"/>
    <w:rsid w:val="0A88778E"/>
    <w:rsid w:val="0A9404E8"/>
    <w:rsid w:val="0A943317"/>
    <w:rsid w:val="0AA23C86"/>
    <w:rsid w:val="0AA3355A"/>
    <w:rsid w:val="0AAC240E"/>
    <w:rsid w:val="0AB15C77"/>
    <w:rsid w:val="0AC05EBA"/>
    <w:rsid w:val="0ACB2766"/>
    <w:rsid w:val="0ACD6B49"/>
    <w:rsid w:val="0ACE0AE1"/>
    <w:rsid w:val="0AD61C2B"/>
    <w:rsid w:val="0AD905BC"/>
    <w:rsid w:val="0AD9478D"/>
    <w:rsid w:val="0AEB3538"/>
    <w:rsid w:val="0B073AE9"/>
    <w:rsid w:val="0B1F52D6"/>
    <w:rsid w:val="0B203064"/>
    <w:rsid w:val="0B24469B"/>
    <w:rsid w:val="0B50723E"/>
    <w:rsid w:val="0B5616A4"/>
    <w:rsid w:val="0B6A2548"/>
    <w:rsid w:val="0B7B2892"/>
    <w:rsid w:val="0B815649"/>
    <w:rsid w:val="0B871D61"/>
    <w:rsid w:val="0B9510F4"/>
    <w:rsid w:val="0B9A2BAF"/>
    <w:rsid w:val="0B9C2958"/>
    <w:rsid w:val="0BB24160"/>
    <w:rsid w:val="0BCB720C"/>
    <w:rsid w:val="0BD87233"/>
    <w:rsid w:val="0BE107DE"/>
    <w:rsid w:val="0BED2CDE"/>
    <w:rsid w:val="0BED7182"/>
    <w:rsid w:val="0BEF2EFA"/>
    <w:rsid w:val="0BF422BF"/>
    <w:rsid w:val="0BF4406D"/>
    <w:rsid w:val="0BF70001"/>
    <w:rsid w:val="0BFC4CE0"/>
    <w:rsid w:val="0C210BDA"/>
    <w:rsid w:val="0C580AA0"/>
    <w:rsid w:val="0C651887"/>
    <w:rsid w:val="0C717E33"/>
    <w:rsid w:val="0C7C7FF7"/>
    <w:rsid w:val="0C8805C9"/>
    <w:rsid w:val="0C8C24F7"/>
    <w:rsid w:val="0C924DEE"/>
    <w:rsid w:val="0CC06645"/>
    <w:rsid w:val="0CC67F8A"/>
    <w:rsid w:val="0CCB568C"/>
    <w:rsid w:val="0D0D646B"/>
    <w:rsid w:val="0D1A2B22"/>
    <w:rsid w:val="0D2070E4"/>
    <w:rsid w:val="0D281B97"/>
    <w:rsid w:val="0D3267AF"/>
    <w:rsid w:val="0D330BC5"/>
    <w:rsid w:val="0D377296"/>
    <w:rsid w:val="0D3B5CCB"/>
    <w:rsid w:val="0D4835B8"/>
    <w:rsid w:val="0D5E38BE"/>
    <w:rsid w:val="0D646FD0"/>
    <w:rsid w:val="0D696DCC"/>
    <w:rsid w:val="0D774F56"/>
    <w:rsid w:val="0D9D0734"/>
    <w:rsid w:val="0DA16212"/>
    <w:rsid w:val="0DA441C3"/>
    <w:rsid w:val="0DA67AEE"/>
    <w:rsid w:val="0DB461AA"/>
    <w:rsid w:val="0DB93D54"/>
    <w:rsid w:val="0DC43F13"/>
    <w:rsid w:val="0DD143AC"/>
    <w:rsid w:val="0DD562B9"/>
    <w:rsid w:val="0DDF5A6F"/>
    <w:rsid w:val="0DEA202A"/>
    <w:rsid w:val="0DED7DC2"/>
    <w:rsid w:val="0E0E785B"/>
    <w:rsid w:val="0E1E0331"/>
    <w:rsid w:val="0E1F4392"/>
    <w:rsid w:val="0E323572"/>
    <w:rsid w:val="0E3620C1"/>
    <w:rsid w:val="0E404E0B"/>
    <w:rsid w:val="0E4B787E"/>
    <w:rsid w:val="0E544711"/>
    <w:rsid w:val="0EA84FA0"/>
    <w:rsid w:val="0EAC5A48"/>
    <w:rsid w:val="0EBF509C"/>
    <w:rsid w:val="0EC3241C"/>
    <w:rsid w:val="0ED06901"/>
    <w:rsid w:val="0EF348F1"/>
    <w:rsid w:val="0EFD592E"/>
    <w:rsid w:val="0F1B7B63"/>
    <w:rsid w:val="0F3F7CF5"/>
    <w:rsid w:val="0F410CBC"/>
    <w:rsid w:val="0F4C5F6E"/>
    <w:rsid w:val="0F600071"/>
    <w:rsid w:val="0F64150A"/>
    <w:rsid w:val="0FA025B5"/>
    <w:rsid w:val="0FA4224E"/>
    <w:rsid w:val="0FA649E0"/>
    <w:rsid w:val="0FAD1102"/>
    <w:rsid w:val="0FAD21F4"/>
    <w:rsid w:val="0FB56209"/>
    <w:rsid w:val="0FB6788B"/>
    <w:rsid w:val="0FB87AA7"/>
    <w:rsid w:val="0FC63F72"/>
    <w:rsid w:val="0FC90780"/>
    <w:rsid w:val="0FCD6C77"/>
    <w:rsid w:val="0FD20B69"/>
    <w:rsid w:val="0FD22917"/>
    <w:rsid w:val="0FDC70F3"/>
    <w:rsid w:val="0FF87EA4"/>
    <w:rsid w:val="0FFB5B02"/>
    <w:rsid w:val="10044A9B"/>
    <w:rsid w:val="10057049"/>
    <w:rsid w:val="10277DB6"/>
    <w:rsid w:val="102E430D"/>
    <w:rsid w:val="10321608"/>
    <w:rsid w:val="103E1D5B"/>
    <w:rsid w:val="10466E61"/>
    <w:rsid w:val="10480E2B"/>
    <w:rsid w:val="10556505"/>
    <w:rsid w:val="106368A0"/>
    <w:rsid w:val="107134FF"/>
    <w:rsid w:val="10973B61"/>
    <w:rsid w:val="10993435"/>
    <w:rsid w:val="109A379F"/>
    <w:rsid w:val="10A66E1B"/>
    <w:rsid w:val="10A67900"/>
    <w:rsid w:val="10B63FE7"/>
    <w:rsid w:val="10BD35C7"/>
    <w:rsid w:val="10EA3C90"/>
    <w:rsid w:val="10EE44E4"/>
    <w:rsid w:val="10FB7C4C"/>
    <w:rsid w:val="110D797F"/>
    <w:rsid w:val="111B209C"/>
    <w:rsid w:val="111E5162"/>
    <w:rsid w:val="11261E92"/>
    <w:rsid w:val="113E3FDC"/>
    <w:rsid w:val="114948FA"/>
    <w:rsid w:val="114F2C8F"/>
    <w:rsid w:val="11551A52"/>
    <w:rsid w:val="116A6B7F"/>
    <w:rsid w:val="116C0B49"/>
    <w:rsid w:val="116C6D9B"/>
    <w:rsid w:val="117568FF"/>
    <w:rsid w:val="117E185E"/>
    <w:rsid w:val="1182036D"/>
    <w:rsid w:val="11A66257"/>
    <w:rsid w:val="11A7084A"/>
    <w:rsid w:val="11B84083"/>
    <w:rsid w:val="11BB562D"/>
    <w:rsid w:val="11BE5610"/>
    <w:rsid w:val="11C07D61"/>
    <w:rsid w:val="11D363A6"/>
    <w:rsid w:val="11DA3D05"/>
    <w:rsid w:val="11DA5AB3"/>
    <w:rsid w:val="11E06E41"/>
    <w:rsid w:val="11ED1C8A"/>
    <w:rsid w:val="11ED5EAE"/>
    <w:rsid w:val="11ED777E"/>
    <w:rsid w:val="11F12DFD"/>
    <w:rsid w:val="12022568"/>
    <w:rsid w:val="120D40DA"/>
    <w:rsid w:val="12165E68"/>
    <w:rsid w:val="122B195E"/>
    <w:rsid w:val="12301B77"/>
    <w:rsid w:val="1235718D"/>
    <w:rsid w:val="123F625E"/>
    <w:rsid w:val="125C6E10"/>
    <w:rsid w:val="12603460"/>
    <w:rsid w:val="126B0E01"/>
    <w:rsid w:val="126D1DA5"/>
    <w:rsid w:val="12905EC5"/>
    <w:rsid w:val="12971B2C"/>
    <w:rsid w:val="12A22D09"/>
    <w:rsid w:val="12A3158B"/>
    <w:rsid w:val="12AE6E78"/>
    <w:rsid w:val="12B46304"/>
    <w:rsid w:val="12B96010"/>
    <w:rsid w:val="12C561B8"/>
    <w:rsid w:val="12CA4636"/>
    <w:rsid w:val="12E50BB3"/>
    <w:rsid w:val="12E967D9"/>
    <w:rsid w:val="12EA61CA"/>
    <w:rsid w:val="12F414E0"/>
    <w:rsid w:val="13204AAF"/>
    <w:rsid w:val="13421B62"/>
    <w:rsid w:val="135B0E75"/>
    <w:rsid w:val="136B05C6"/>
    <w:rsid w:val="136C3083"/>
    <w:rsid w:val="138403CC"/>
    <w:rsid w:val="13954387"/>
    <w:rsid w:val="139B74C4"/>
    <w:rsid w:val="13AC347F"/>
    <w:rsid w:val="13BB1914"/>
    <w:rsid w:val="13BF4884"/>
    <w:rsid w:val="13D87709"/>
    <w:rsid w:val="13DC1FB6"/>
    <w:rsid w:val="13E66BA9"/>
    <w:rsid w:val="14027543"/>
    <w:rsid w:val="140E413A"/>
    <w:rsid w:val="14115C0D"/>
    <w:rsid w:val="142E5775"/>
    <w:rsid w:val="143516C6"/>
    <w:rsid w:val="143B01BD"/>
    <w:rsid w:val="144D33A7"/>
    <w:rsid w:val="146F256F"/>
    <w:rsid w:val="14740441"/>
    <w:rsid w:val="14830684"/>
    <w:rsid w:val="148517E8"/>
    <w:rsid w:val="149840F4"/>
    <w:rsid w:val="14986925"/>
    <w:rsid w:val="149A0F1C"/>
    <w:rsid w:val="14AC4F87"/>
    <w:rsid w:val="14BB551B"/>
    <w:rsid w:val="14CA765B"/>
    <w:rsid w:val="14CB202B"/>
    <w:rsid w:val="14DE178D"/>
    <w:rsid w:val="14DE3B0C"/>
    <w:rsid w:val="14E97911"/>
    <w:rsid w:val="15011C23"/>
    <w:rsid w:val="15081D3D"/>
    <w:rsid w:val="150C2F64"/>
    <w:rsid w:val="15146C09"/>
    <w:rsid w:val="152546A1"/>
    <w:rsid w:val="152E4A94"/>
    <w:rsid w:val="15312A9E"/>
    <w:rsid w:val="1572439F"/>
    <w:rsid w:val="15804BC3"/>
    <w:rsid w:val="1582093B"/>
    <w:rsid w:val="158D5FCC"/>
    <w:rsid w:val="15916DD0"/>
    <w:rsid w:val="15981F0D"/>
    <w:rsid w:val="15A72150"/>
    <w:rsid w:val="15A9236C"/>
    <w:rsid w:val="15C40F54"/>
    <w:rsid w:val="15C947BC"/>
    <w:rsid w:val="15D867AD"/>
    <w:rsid w:val="15E50ECA"/>
    <w:rsid w:val="16111CBF"/>
    <w:rsid w:val="161D2412"/>
    <w:rsid w:val="162714E3"/>
    <w:rsid w:val="16373FC3"/>
    <w:rsid w:val="163B0AEA"/>
    <w:rsid w:val="164200CB"/>
    <w:rsid w:val="16490A3E"/>
    <w:rsid w:val="165738F2"/>
    <w:rsid w:val="16575097"/>
    <w:rsid w:val="166F2C71"/>
    <w:rsid w:val="168C5417"/>
    <w:rsid w:val="168E137C"/>
    <w:rsid w:val="169E79F7"/>
    <w:rsid w:val="16A11295"/>
    <w:rsid w:val="16C805D0"/>
    <w:rsid w:val="16DA0303"/>
    <w:rsid w:val="16DC051F"/>
    <w:rsid w:val="16EA49EA"/>
    <w:rsid w:val="17007993"/>
    <w:rsid w:val="1706734A"/>
    <w:rsid w:val="171B2CE9"/>
    <w:rsid w:val="172F4AF3"/>
    <w:rsid w:val="17355807"/>
    <w:rsid w:val="174165D4"/>
    <w:rsid w:val="1760360C"/>
    <w:rsid w:val="17680005"/>
    <w:rsid w:val="17800EAB"/>
    <w:rsid w:val="179D5560"/>
    <w:rsid w:val="179E57D5"/>
    <w:rsid w:val="17BF5E77"/>
    <w:rsid w:val="17C84600"/>
    <w:rsid w:val="17C90C53"/>
    <w:rsid w:val="17D2722C"/>
    <w:rsid w:val="17E4640D"/>
    <w:rsid w:val="17F90C5D"/>
    <w:rsid w:val="18075128"/>
    <w:rsid w:val="180A2E6A"/>
    <w:rsid w:val="181A30AD"/>
    <w:rsid w:val="18303A2F"/>
    <w:rsid w:val="18351C95"/>
    <w:rsid w:val="184B14B9"/>
    <w:rsid w:val="185356B4"/>
    <w:rsid w:val="18540BAD"/>
    <w:rsid w:val="1858362C"/>
    <w:rsid w:val="185C1BAE"/>
    <w:rsid w:val="188E75F7"/>
    <w:rsid w:val="189A5FC7"/>
    <w:rsid w:val="18AF1506"/>
    <w:rsid w:val="18B11491"/>
    <w:rsid w:val="18B2778A"/>
    <w:rsid w:val="18B54FFC"/>
    <w:rsid w:val="18B708FC"/>
    <w:rsid w:val="18C66D91"/>
    <w:rsid w:val="18CC4530"/>
    <w:rsid w:val="18D70F9E"/>
    <w:rsid w:val="18EC166E"/>
    <w:rsid w:val="18ED2570"/>
    <w:rsid w:val="18FE477D"/>
    <w:rsid w:val="19254DE9"/>
    <w:rsid w:val="192A144A"/>
    <w:rsid w:val="19322678"/>
    <w:rsid w:val="19362169"/>
    <w:rsid w:val="193B3AD5"/>
    <w:rsid w:val="19434886"/>
    <w:rsid w:val="194F322A"/>
    <w:rsid w:val="195042FA"/>
    <w:rsid w:val="19636CD6"/>
    <w:rsid w:val="196A3BDD"/>
    <w:rsid w:val="196C293E"/>
    <w:rsid w:val="196D3BBE"/>
    <w:rsid w:val="198527A8"/>
    <w:rsid w:val="19993C86"/>
    <w:rsid w:val="19A075E2"/>
    <w:rsid w:val="19BB08C0"/>
    <w:rsid w:val="19CD6652"/>
    <w:rsid w:val="19F33BB6"/>
    <w:rsid w:val="1A045DC3"/>
    <w:rsid w:val="1A0E09F0"/>
    <w:rsid w:val="1A164739"/>
    <w:rsid w:val="1A383CBF"/>
    <w:rsid w:val="1A3F329F"/>
    <w:rsid w:val="1A4B5654"/>
    <w:rsid w:val="1A564145"/>
    <w:rsid w:val="1A584361"/>
    <w:rsid w:val="1A5A3C35"/>
    <w:rsid w:val="1A7633F9"/>
    <w:rsid w:val="1A7867B1"/>
    <w:rsid w:val="1A7C5ACF"/>
    <w:rsid w:val="1A8168DC"/>
    <w:rsid w:val="1A8C7197"/>
    <w:rsid w:val="1A8C7B66"/>
    <w:rsid w:val="1A907657"/>
    <w:rsid w:val="1A9C678E"/>
    <w:rsid w:val="1AA749A0"/>
    <w:rsid w:val="1AD25EC1"/>
    <w:rsid w:val="1AD82DAC"/>
    <w:rsid w:val="1AF920EE"/>
    <w:rsid w:val="1B0A30AA"/>
    <w:rsid w:val="1B304996"/>
    <w:rsid w:val="1B324BB2"/>
    <w:rsid w:val="1B375D24"/>
    <w:rsid w:val="1B3B1CB8"/>
    <w:rsid w:val="1B4F7512"/>
    <w:rsid w:val="1B656D35"/>
    <w:rsid w:val="1B8A679C"/>
    <w:rsid w:val="1BAB04C0"/>
    <w:rsid w:val="1BB2184F"/>
    <w:rsid w:val="1BB67591"/>
    <w:rsid w:val="1BBC26CD"/>
    <w:rsid w:val="1BBD01E0"/>
    <w:rsid w:val="1BCD48DA"/>
    <w:rsid w:val="1BDD2D6F"/>
    <w:rsid w:val="1BFE6842"/>
    <w:rsid w:val="1C033E58"/>
    <w:rsid w:val="1C0A51E7"/>
    <w:rsid w:val="1C1B78F6"/>
    <w:rsid w:val="1C314E69"/>
    <w:rsid w:val="1C3A1F70"/>
    <w:rsid w:val="1C411335"/>
    <w:rsid w:val="1C493163"/>
    <w:rsid w:val="1C672639"/>
    <w:rsid w:val="1C6C2EAA"/>
    <w:rsid w:val="1C883DA6"/>
    <w:rsid w:val="1C8F6A79"/>
    <w:rsid w:val="1CBA22C2"/>
    <w:rsid w:val="1CD43FC7"/>
    <w:rsid w:val="1CD6156D"/>
    <w:rsid w:val="1CD93858"/>
    <w:rsid w:val="1CEF02A3"/>
    <w:rsid w:val="1D01483C"/>
    <w:rsid w:val="1D097B94"/>
    <w:rsid w:val="1D0E6058"/>
    <w:rsid w:val="1D1F2F14"/>
    <w:rsid w:val="1D211006"/>
    <w:rsid w:val="1D2A40A6"/>
    <w:rsid w:val="1D38452B"/>
    <w:rsid w:val="1D572E18"/>
    <w:rsid w:val="1D7E5E8C"/>
    <w:rsid w:val="1D8E4E75"/>
    <w:rsid w:val="1D99674B"/>
    <w:rsid w:val="1D9F6217"/>
    <w:rsid w:val="1DD12460"/>
    <w:rsid w:val="1DD91630"/>
    <w:rsid w:val="1DD91860"/>
    <w:rsid w:val="1DDE188E"/>
    <w:rsid w:val="1DE03F54"/>
    <w:rsid w:val="1DE5415D"/>
    <w:rsid w:val="1DE63A32"/>
    <w:rsid w:val="1DF8316A"/>
    <w:rsid w:val="1E002D45"/>
    <w:rsid w:val="1E066426"/>
    <w:rsid w:val="1E0968DC"/>
    <w:rsid w:val="1E0B4354"/>
    <w:rsid w:val="1E0D0FBE"/>
    <w:rsid w:val="1E1B4B3C"/>
    <w:rsid w:val="1E29229C"/>
    <w:rsid w:val="1E37428D"/>
    <w:rsid w:val="1E450758"/>
    <w:rsid w:val="1E5A22DA"/>
    <w:rsid w:val="1E5D6F6E"/>
    <w:rsid w:val="1E6C2189"/>
    <w:rsid w:val="1E6C3F37"/>
    <w:rsid w:val="1E7352C5"/>
    <w:rsid w:val="1E742E6D"/>
    <w:rsid w:val="1E766DE5"/>
    <w:rsid w:val="1E827BFE"/>
    <w:rsid w:val="1E8611E5"/>
    <w:rsid w:val="1E9D2342"/>
    <w:rsid w:val="1EBF675C"/>
    <w:rsid w:val="1EC04283"/>
    <w:rsid w:val="1ECB3AA7"/>
    <w:rsid w:val="1ECC5558"/>
    <w:rsid w:val="1EDE2D24"/>
    <w:rsid w:val="1EEB10AB"/>
    <w:rsid w:val="1EF87EC0"/>
    <w:rsid w:val="1F075384"/>
    <w:rsid w:val="1F136E9D"/>
    <w:rsid w:val="1F1F71FB"/>
    <w:rsid w:val="1F262480"/>
    <w:rsid w:val="1F2B3EFC"/>
    <w:rsid w:val="1F2E38E2"/>
    <w:rsid w:val="1F3709E9"/>
    <w:rsid w:val="1F5C3FAB"/>
    <w:rsid w:val="1F615A66"/>
    <w:rsid w:val="1F69491A"/>
    <w:rsid w:val="1F8F4478"/>
    <w:rsid w:val="1F9028A2"/>
    <w:rsid w:val="1FA53BA4"/>
    <w:rsid w:val="1FB14013"/>
    <w:rsid w:val="1FBC7140"/>
    <w:rsid w:val="1FCA360B"/>
    <w:rsid w:val="1FCF19EF"/>
    <w:rsid w:val="1FD75AF5"/>
    <w:rsid w:val="1FDE0E64"/>
    <w:rsid w:val="1FEA15B7"/>
    <w:rsid w:val="1FEC4B78"/>
    <w:rsid w:val="20153726"/>
    <w:rsid w:val="201F219B"/>
    <w:rsid w:val="20213D83"/>
    <w:rsid w:val="202A29CE"/>
    <w:rsid w:val="202D6248"/>
    <w:rsid w:val="204D1B46"/>
    <w:rsid w:val="20506B91"/>
    <w:rsid w:val="205C7FDB"/>
    <w:rsid w:val="20763E47"/>
    <w:rsid w:val="207D68CF"/>
    <w:rsid w:val="20880DD0"/>
    <w:rsid w:val="2090480D"/>
    <w:rsid w:val="209324D3"/>
    <w:rsid w:val="20AF05FE"/>
    <w:rsid w:val="20B120D5"/>
    <w:rsid w:val="20B35A5F"/>
    <w:rsid w:val="20EE3AA0"/>
    <w:rsid w:val="20F63F8C"/>
    <w:rsid w:val="20F85F56"/>
    <w:rsid w:val="20FB44F3"/>
    <w:rsid w:val="20FF5816"/>
    <w:rsid w:val="20FF72E4"/>
    <w:rsid w:val="21064C15"/>
    <w:rsid w:val="21182154"/>
    <w:rsid w:val="21240AF9"/>
    <w:rsid w:val="21374CD0"/>
    <w:rsid w:val="214A6539"/>
    <w:rsid w:val="214E3DC8"/>
    <w:rsid w:val="215A6C10"/>
    <w:rsid w:val="21773C25"/>
    <w:rsid w:val="217A4BBD"/>
    <w:rsid w:val="219051CD"/>
    <w:rsid w:val="2197751D"/>
    <w:rsid w:val="21BA145D"/>
    <w:rsid w:val="21CE6CB6"/>
    <w:rsid w:val="21D02660"/>
    <w:rsid w:val="21E12E8E"/>
    <w:rsid w:val="22066450"/>
    <w:rsid w:val="220F0F04"/>
    <w:rsid w:val="221D3838"/>
    <w:rsid w:val="222A0391"/>
    <w:rsid w:val="222B1658"/>
    <w:rsid w:val="222B4109"/>
    <w:rsid w:val="22486A69"/>
    <w:rsid w:val="224D22D1"/>
    <w:rsid w:val="22511DC1"/>
    <w:rsid w:val="225D32FD"/>
    <w:rsid w:val="2288155B"/>
    <w:rsid w:val="22904DF6"/>
    <w:rsid w:val="22AF6AE8"/>
    <w:rsid w:val="22BC2B77"/>
    <w:rsid w:val="22C95DFC"/>
    <w:rsid w:val="22CE3412"/>
    <w:rsid w:val="22DD3655"/>
    <w:rsid w:val="22F8223D"/>
    <w:rsid w:val="230706D2"/>
    <w:rsid w:val="23164DB9"/>
    <w:rsid w:val="23295402"/>
    <w:rsid w:val="232C6B7E"/>
    <w:rsid w:val="23495AC4"/>
    <w:rsid w:val="234C07DB"/>
    <w:rsid w:val="234E6301"/>
    <w:rsid w:val="23563407"/>
    <w:rsid w:val="236312DF"/>
    <w:rsid w:val="236478D2"/>
    <w:rsid w:val="239F090A"/>
    <w:rsid w:val="23B0607A"/>
    <w:rsid w:val="23D9610A"/>
    <w:rsid w:val="23DA01AD"/>
    <w:rsid w:val="23F46EA8"/>
    <w:rsid w:val="24155071"/>
    <w:rsid w:val="2431079E"/>
    <w:rsid w:val="24335324"/>
    <w:rsid w:val="244E37C0"/>
    <w:rsid w:val="2465731D"/>
    <w:rsid w:val="246E70F7"/>
    <w:rsid w:val="24803679"/>
    <w:rsid w:val="248F6BD1"/>
    <w:rsid w:val="249441E7"/>
    <w:rsid w:val="24B25BE5"/>
    <w:rsid w:val="24C22B02"/>
    <w:rsid w:val="24D64800"/>
    <w:rsid w:val="24D942F0"/>
    <w:rsid w:val="24D97E4C"/>
    <w:rsid w:val="24DC6BA4"/>
    <w:rsid w:val="24DF2007"/>
    <w:rsid w:val="24E7377F"/>
    <w:rsid w:val="24ED4284"/>
    <w:rsid w:val="25015F9F"/>
    <w:rsid w:val="25186BC6"/>
    <w:rsid w:val="251D4DD3"/>
    <w:rsid w:val="25324428"/>
    <w:rsid w:val="25396B3D"/>
    <w:rsid w:val="253E5F41"/>
    <w:rsid w:val="25461985"/>
    <w:rsid w:val="254E1C62"/>
    <w:rsid w:val="25587F81"/>
    <w:rsid w:val="256C6471"/>
    <w:rsid w:val="256C6F12"/>
    <w:rsid w:val="25717238"/>
    <w:rsid w:val="257D1AC0"/>
    <w:rsid w:val="25836BCB"/>
    <w:rsid w:val="258A0847"/>
    <w:rsid w:val="258A38EA"/>
    <w:rsid w:val="25910727"/>
    <w:rsid w:val="25A55F80"/>
    <w:rsid w:val="25A73144"/>
    <w:rsid w:val="25AE12D9"/>
    <w:rsid w:val="25B15871"/>
    <w:rsid w:val="25B20DC9"/>
    <w:rsid w:val="25E025AD"/>
    <w:rsid w:val="25EA6BA4"/>
    <w:rsid w:val="26170C2C"/>
    <w:rsid w:val="2617649B"/>
    <w:rsid w:val="262D044F"/>
    <w:rsid w:val="262D48F3"/>
    <w:rsid w:val="262F6268"/>
    <w:rsid w:val="263A2E23"/>
    <w:rsid w:val="26435EC5"/>
    <w:rsid w:val="264659B5"/>
    <w:rsid w:val="265873BF"/>
    <w:rsid w:val="26812549"/>
    <w:rsid w:val="26881B2A"/>
    <w:rsid w:val="26B74CFF"/>
    <w:rsid w:val="26BC42FC"/>
    <w:rsid w:val="26BF1B1A"/>
    <w:rsid w:val="26C2212C"/>
    <w:rsid w:val="26D82637"/>
    <w:rsid w:val="26DA3DC6"/>
    <w:rsid w:val="26E15679"/>
    <w:rsid w:val="26F15921"/>
    <w:rsid w:val="271E248E"/>
    <w:rsid w:val="27201D62"/>
    <w:rsid w:val="27247AA4"/>
    <w:rsid w:val="272A0E33"/>
    <w:rsid w:val="272C4BAB"/>
    <w:rsid w:val="272D57DE"/>
    <w:rsid w:val="274C0DA9"/>
    <w:rsid w:val="274F43F6"/>
    <w:rsid w:val="2759119E"/>
    <w:rsid w:val="276F4A98"/>
    <w:rsid w:val="2770620D"/>
    <w:rsid w:val="277327DA"/>
    <w:rsid w:val="27823546"/>
    <w:rsid w:val="278510AA"/>
    <w:rsid w:val="27962024"/>
    <w:rsid w:val="27A44B5C"/>
    <w:rsid w:val="27AA5AD0"/>
    <w:rsid w:val="27AA65EB"/>
    <w:rsid w:val="27B30E28"/>
    <w:rsid w:val="27C6290A"/>
    <w:rsid w:val="27C941A8"/>
    <w:rsid w:val="27CA35A8"/>
    <w:rsid w:val="27D1609F"/>
    <w:rsid w:val="27DC037F"/>
    <w:rsid w:val="27E2526A"/>
    <w:rsid w:val="28160073"/>
    <w:rsid w:val="281B76B8"/>
    <w:rsid w:val="281C69CE"/>
    <w:rsid w:val="28215D92"/>
    <w:rsid w:val="282D2989"/>
    <w:rsid w:val="283F39E6"/>
    <w:rsid w:val="284133E5"/>
    <w:rsid w:val="28423CD6"/>
    <w:rsid w:val="28567B91"/>
    <w:rsid w:val="28616AD6"/>
    <w:rsid w:val="288822B5"/>
    <w:rsid w:val="289E3886"/>
    <w:rsid w:val="28A01F9F"/>
    <w:rsid w:val="28B56452"/>
    <w:rsid w:val="28B766F6"/>
    <w:rsid w:val="28C57065"/>
    <w:rsid w:val="28CC59B7"/>
    <w:rsid w:val="28E3578D"/>
    <w:rsid w:val="28E97CE5"/>
    <w:rsid w:val="28EB3720"/>
    <w:rsid w:val="28F22A1C"/>
    <w:rsid w:val="28F36DB8"/>
    <w:rsid w:val="2903193C"/>
    <w:rsid w:val="29067FF8"/>
    <w:rsid w:val="290C60D2"/>
    <w:rsid w:val="291458F7"/>
    <w:rsid w:val="29314D30"/>
    <w:rsid w:val="2940049A"/>
    <w:rsid w:val="294E705B"/>
    <w:rsid w:val="29622540"/>
    <w:rsid w:val="29842A7C"/>
    <w:rsid w:val="29863AB6"/>
    <w:rsid w:val="298E0E06"/>
    <w:rsid w:val="29915199"/>
    <w:rsid w:val="29AF3F5E"/>
    <w:rsid w:val="29C24820"/>
    <w:rsid w:val="29F179E6"/>
    <w:rsid w:val="29F61DAB"/>
    <w:rsid w:val="29FB2613"/>
    <w:rsid w:val="2A133E00"/>
    <w:rsid w:val="2A28236F"/>
    <w:rsid w:val="2A3049B2"/>
    <w:rsid w:val="2A5C57A7"/>
    <w:rsid w:val="2A77438F"/>
    <w:rsid w:val="2A832B4E"/>
    <w:rsid w:val="2AAD3254"/>
    <w:rsid w:val="2ACA0963"/>
    <w:rsid w:val="2AE24B98"/>
    <w:rsid w:val="2B011357"/>
    <w:rsid w:val="2B0962C7"/>
    <w:rsid w:val="2B102633"/>
    <w:rsid w:val="2B1B2F6C"/>
    <w:rsid w:val="2B2D7144"/>
    <w:rsid w:val="2B395693"/>
    <w:rsid w:val="2B3C2EE3"/>
    <w:rsid w:val="2B4514FB"/>
    <w:rsid w:val="2B6A43B3"/>
    <w:rsid w:val="2B6A7DF9"/>
    <w:rsid w:val="2B717030"/>
    <w:rsid w:val="2B8F0E00"/>
    <w:rsid w:val="2B923738"/>
    <w:rsid w:val="2BA11C32"/>
    <w:rsid w:val="2BA72A52"/>
    <w:rsid w:val="2BC52ED8"/>
    <w:rsid w:val="2BCA04EF"/>
    <w:rsid w:val="2BD870AF"/>
    <w:rsid w:val="2C004A30"/>
    <w:rsid w:val="2C005DCA"/>
    <w:rsid w:val="2C1512ED"/>
    <w:rsid w:val="2C1B5102"/>
    <w:rsid w:val="2C1C303E"/>
    <w:rsid w:val="2C336C8A"/>
    <w:rsid w:val="2C444745"/>
    <w:rsid w:val="2C5F50DB"/>
    <w:rsid w:val="2C8A5613"/>
    <w:rsid w:val="2C8E776E"/>
    <w:rsid w:val="2C972AC7"/>
    <w:rsid w:val="2C9E0453"/>
    <w:rsid w:val="2C9F7BCD"/>
    <w:rsid w:val="2CA63B9E"/>
    <w:rsid w:val="2CBE44F7"/>
    <w:rsid w:val="2CC17279"/>
    <w:rsid w:val="2CC31B0E"/>
    <w:rsid w:val="2CC6502F"/>
    <w:rsid w:val="2CCE24C7"/>
    <w:rsid w:val="2CD2349A"/>
    <w:rsid w:val="2CD5539D"/>
    <w:rsid w:val="2D053ED4"/>
    <w:rsid w:val="2D0619FA"/>
    <w:rsid w:val="2D122B1C"/>
    <w:rsid w:val="2D2D48BD"/>
    <w:rsid w:val="2D302395"/>
    <w:rsid w:val="2D316324"/>
    <w:rsid w:val="2D350C31"/>
    <w:rsid w:val="2D3D22E5"/>
    <w:rsid w:val="2D3D4E46"/>
    <w:rsid w:val="2D403690"/>
    <w:rsid w:val="2D485B6F"/>
    <w:rsid w:val="2D5935C3"/>
    <w:rsid w:val="2D6175F1"/>
    <w:rsid w:val="2D6D7314"/>
    <w:rsid w:val="2D744BB6"/>
    <w:rsid w:val="2D916835"/>
    <w:rsid w:val="2D92328E"/>
    <w:rsid w:val="2DA37249"/>
    <w:rsid w:val="2DAC07F4"/>
    <w:rsid w:val="2DAC25A2"/>
    <w:rsid w:val="2DAF5BEE"/>
    <w:rsid w:val="2DBA65F5"/>
    <w:rsid w:val="2DE531B8"/>
    <w:rsid w:val="2E0629C2"/>
    <w:rsid w:val="2E093550"/>
    <w:rsid w:val="2E0D15C1"/>
    <w:rsid w:val="2E112C5C"/>
    <w:rsid w:val="2E6D7F83"/>
    <w:rsid w:val="2E6E74F1"/>
    <w:rsid w:val="2E7524E1"/>
    <w:rsid w:val="2E757881"/>
    <w:rsid w:val="2E9F3EB4"/>
    <w:rsid w:val="2EA37E62"/>
    <w:rsid w:val="2EB37960"/>
    <w:rsid w:val="2EBE24C5"/>
    <w:rsid w:val="2EBF6305"/>
    <w:rsid w:val="2EC9236B"/>
    <w:rsid w:val="2ECA0C2A"/>
    <w:rsid w:val="2ED33535"/>
    <w:rsid w:val="2ED51684"/>
    <w:rsid w:val="2EE10029"/>
    <w:rsid w:val="2F0B154A"/>
    <w:rsid w:val="2F185B9B"/>
    <w:rsid w:val="2F1D0B24"/>
    <w:rsid w:val="2F2F1519"/>
    <w:rsid w:val="2F45680A"/>
    <w:rsid w:val="2F4863FE"/>
    <w:rsid w:val="2F52731D"/>
    <w:rsid w:val="2F543CE3"/>
    <w:rsid w:val="2F5E5B1E"/>
    <w:rsid w:val="2F6649D2"/>
    <w:rsid w:val="2F676AFF"/>
    <w:rsid w:val="2F7555B3"/>
    <w:rsid w:val="2F7C5FA4"/>
    <w:rsid w:val="2FA07191"/>
    <w:rsid w:val="2FAC4ADB"/>
    <w:rsid w:val="2FB120F1"/>
    <w:rsid w:val="2FD47B8E"/>
    <w:rsid w:val="2FDB4E6F"/>
    <w:rsid w:val="2FF26266"/>
    <w:rsid w:val="2FF975F4"/>
    <w:rsid w:val="30112B90"/>
    <w:rsid w:val="304E7940"/>
    <w:rsid w:val="3053098D"/>
    <w:rsid w:val="306F78B6"/>
    <w:rsid w:val="308415B4"/>
    <w:rsid w:val="30850E88"/>
    <w:rsid w:val="308F6ECF"/>
    <w:rsid w:val="3097543A"/>
    <w:rsid w:val="30977539"/>
    <w:rsid w:val="30A21A3A"/>
    <w:rsid w:val="30B8300C"/>
    <w:rsid w:val="30C7367C"/>
    <w:rsid w:val="30CC6AB7"/>
    <w:rsid w:val="30E3277E"/>
    <w:rsid w:val="30F009F7"/>
    <w:rsid w:val="30FA1876"/>
    <w:rsid w:val="310B61B1"/>
    <w:rsid w:val="31296EB2"/>
    <w:rsid w:val="313256B9"/>
    <w:rsid w:val="313B15C7"/>
    <w:rsid w:val="314A2E16"/>
    <w:rsid w:val="315679FF"/>
    <w:rsid w:val="315B28D7"/>
    <w:rsid w:val="315F30E3"/>
    <w:rsid w:val="31681CF1"/>
    <w:rsid w:val="316861D4"/>
    <w:rsid w:val="31705DBC"/>
    <w:rsid w:val="317F1A54"/>
    <w:rsid w:val="318336B3"/>
    <w:rsid w:val="319B08E4"/>
    <w:rsid w:val="31BE037D"/>
    <w:rsid w:val="31C12394"/>
    <w:rsid w:val="31C7024A"/>
    <w:rsid w:val="31C917FE"/>
    <w:rsid w:val="31C93EE5"/>
    <w:rsid w:val="31CB29E3"/>
    <w:rsid w:val="31EF49ED"/>
    <w:rsid w:val="31F9181A"/>
    <w:rsid w:val="31FE57B6"/>
    <w:rsid w:val="32093B16"/>
    <w:rsid w:val="320A7897"/>
    <w:rsid w:val="320B63A5"/>
    <w:rsid w:val="32172DA6"/>
    <w:rsid w:val="321E1594"/>
    <w:rsid w:val="322F38E1"/>
    <w:rsid w:val="3243161E"/>
    <w:rsid w:val="32473AFE"/>
    <w:rsid w:val="32586F52"/>
    <w:rsid w:val="326018F8"/>
    <w:rsid w:val="32676A97"/>
    <w:rsid w:val="326771FA"/>
    <w:rsid w:val="326A16F5"/>
    <w:rsid w:val="326E6078"/>
    <w:rsid w:val="327B1D39"/>
    <w:rsid w:val="32843AED"/>
    <w:rsid w:val="32871443"/>
    <w:rsid w:val="32963820"/>
    <w:rsid w:val="32A61E4B"/>
    <w:rsid w:val="32B12408"/>
    <w:rsid w:val="32B50931"/>
    <w:rsid w:val="32BB6DE3"/>
    <w:rsid w:val="32CC0FF0"/>
    <w:rsid w:val="32D06D32"/>
    <w:rsid w:val="32D56B5A"/>
    <w:rsid w:val="32DD144F"/>
    <w:rsid w:val="32DF2AD1"/>
    <w:rsid w:val="33042538"/>
    <w:rsid w:val="331D64F4"/>
    <w:rsid w:val="33344D8A"/>
    <w:rsid w:val="334E5E3C"/>
    <w:rsid w:val="33557238"/>
    <w:rsid w:val="335668BC"/>
    <w:rsid w:val="335A3660"/>
    <w:rsid w:val="336558EB"/>
    <w:rsid w:val="33794596"/>
    <w:rsid w:val="337D2302"/>
    <w:rsid w:val="337F42B4"/>
    <w:rsid w:val="338F39E0"/>
    <w:rsid w:val="339A4C4A"/>
    <w:rsid w:val="33A04957"/>
    <w:rsid w:val="33A95672"/>
    <w:rsid w:val="33B71CA0"/>
    <w:rsid w:val="33C30682"/>
    <w:rsid w:val="33C5616B"/>
    <w:rsid w:val="33D62126"/>
    <w:rsid w:val="33DA3F03"/>
    <w:rsid w:val="33E11B47"/>
    <w:rsid w:val="33E67E90"/>
    <w:rsid w:val="33F05CCA"/>
    <w:rsid w:val="34074FA3"/>
    <w:rsid w:val="34177C46"/>
    <w:rsid w:val="341F46BA"/>
    <w:rsid w:val="342A2472"/>
    <w:rsid w:val="343A5326"/>
    <w:rsid w:val="3442358E"/>
    <w:rsid w:val="345B087E"/>
    <w:rsid w:val="345E24D1"/>
    <w:rsid w:val="34621C0C"/>
    <w:rsid w:val="3465523D"/>
    <w:rsid w:val="348002E4"/>
    <w:rsid w:val="34833930"/>
    <w:rsid w:val="348D6574"/>
    <w:rsid w:val="349E076A"/>
    <w:rsid w:val="34A00986"/>
    <w:rsid w:val="34A2640A"/>
    <w:rsid w:val="34CC3529"/>
    <w:rsid w:val="34D21D49"/>
    <w:rsid w:val="34F36D08"/>
    <w:rsid w:val="34F941A7"/>
    <w:rsid w:val="35134CB4"/>
    <w:rsid w:val="351517E0"/>
    <w:rsid w:val="351729F7"/>
    <w:rsid w:val="3543612F"/>
    <w:rsid w:val="354B6B44"/>
    <w:rsid w:val="354E3847"/>
    <w:rsid w:val="355A1555"/>
    <w:rsid w:val="35725E7F"/>
    <w:rsid w:val="35727A6C"/>
    <w:rsid w:val="357339A5"/>
    <w:rsid w:val="35847960"/>
    <w:rsid w:val="358C136F"/>
    <w:rsid w:val="35A95619"/>
    <w:rsid w:val="35AB1391"/>
    <w:rsid w:val="35AB6B1B"/>
    <w:rsid w:val="35C44201"/>
    <w:rsid w:val="35CF507F"/>
    <w:rsid w:val="35D22DC1"/>
    <w:rsid w:val="35D73F34"/>
    <w:rsid w:val="35E63DEE"/>
    <w:rsid w:val="35EA1EB9"/>
    <w:rsid w:val="35FA5E74"/>
    <w:rsid w:val="35FE75F8"/>
    <w:rsid w:val="36054F45"/>
    <w:rsid w:val="361827D4"/>
    <w:rsid w:val="361B6516"/>
    <w:rsid w:val="363B44C3"/>
    <w:rsid w:val="363E0457"/>
    <w:rsid w:val="36402B77"/>
    <w:rsid w:val="3644480A"/>
    <w:rsid w:val="364D069A"/>
    <w:rsid w:val="366559E4"/>
    <w:rsid w:val="3667175C"/>
    <w:rsid w:val="366A3954"/>
    <w:rsid w:val="36712325"/>
    <w:rsid w:val="368D56C3"/>
    <w:rsid w:val="368F6DB0"/>
    <w:rsid w:val="36A06A1C"/>
    <w:rsid w:val="36BA65F9"/>
    <w:rsid w:val="36BB305E"/>
    <w:rsid w:val="36E44B5A"/>
    <w:rsid w:val="36EF34FF"/>
    <w:rsid w:val="36F020EC"/>
    <w:rsid w:val="371D3CDA"/>
    <w:rsid w:val="371E516A"/>
    <w:rsid w:val="37227B2F"/>
    <w:rsid w:val="3724764D"/>
    <w:rsid w:val="372F6EDD"/>
    <w:rsid w:val="37377380"/>
    <w:rsid w:val="37384EA6"/>
    <w:rsid w:val="374675C3"/>
    <w:rsid w:val="37476E97"/>
    <w:rsid w:val="37661B1C"/>
    <w:rsid w:val="376B0DD8"/>
    <w:rsid w:val="377A3895"/>
    <w:rsid w:val="377E4FAF"/>
    <w:rsid w:val="378974B0"/>
    <w:rsid w:val="378E2D18"/>
    <w:rsid w:val="37A0097D"/>
    <w:rsid w:val="37A4078E"/>
    <w:rsid w:val="37AF6638"/>
    <w:rsid w:val="37C376E6"/>
    <w:rsid w:val="37CD377C"/>
    <w:rsid w:val="37CD3840"/>
    <w:rsid w:val="37DE2A16"/>
    <w:rsid w:val="37E3010B"/>
    <w:rsid w:val="37F94635"/>
    <w:rsid w:val="380C1FAA"/>
    <w:rsid w:val="381E409C"/>
    <w:rsid w:val="382316B2"/>
    <w:rsid w:val="38367638"/>
    <w:rsid w:val="384D28E0"/>
    <w:rsid w:val="38573428"/>
    <w:rsid w:val="386817BB"/>
    <w:rsid w:val="3870241E"/>
    <w:rsid w:val="3871084D"/>
    <w:rsid w:val="38763ED8"/>
    <w:rsid w:val="38765C86"/>
    <w:rsid w:val="387B504A"/>
    <w:rsid w:val="387E4B3B"/>
    <w:rsid w:val="387F16BF"/>
    <w:rsid w:val="3880216C"/>
    <w:rsid w:val="38906A99"/>
    <w:rsid w:val="38CC7F9C"/>
    <w:rsid w:val="38D46E50"/>
    <w:rsid w:val="38DF7CCF"/>
    <w:rsid w:val="38E47217"/>
    <w:rsid w:val="39094D4C"/>
    <w:rsid w:val="390A63CE"/>
    <w:rsid w:val="390E191F"/>
    <w:rsid w:val="390F3DCE"/>
    <w:rsid w:val="39202096"/>
    <w:rsid w:val="392A13CB"/>
    <w:rsid w:val="392A6C55"/>
    <w:rsid w:val="3934169D"/>
    <w:rsid w:val="39416760"/>
    <w:rsid w:val="39461AFC"/>
    <w:rsid w:val="3946634B"/>
    <w:rsid w:val="396B18F5"/>
    <w:rsid w:val="396C0E37"/>
    <w:rsid w:val="3986639D"/>
    <w:rsid w:val="398B08FB"/>
    <w:rsid w:val="39AC72FB"/>
    <w:rsid w:val="39AE76A2"/>
    <w:rsid w:val="39B34CB8"/>
    <w:rsid w:val="39B44AC0"/>
    <w:rsid w:val="39BC3B6C"/>
    <w:rsid w:val="39D92970"/>
    <w:rsid w:val="39EE5CF0"/>
    <w:rsid w:val="39F00123"/>
    <w:rsid w:val="3A080B60"/>
    <w:rsid w:val="3A1219DE"/>
    <w:rsid w:val="3A1F1561"/>
    <w:rsid w:val="3A23599A"/>
    <w:rsid w:val="3A2636DC"/>
    <w:rsid w:val="3A2D4A6A"/>
    <w:rsid w:val="3A2E433E"/>
    <w:rsid w:val="3A330122"/>
    <w:rsid w:val="3A405853"/>
    <w:rsid w:val="3A52627F"/>
    <w:rsid w:val="3A560580"/>
    <w:rsid w:val="3A60099C"/>
    <w:rsid w:val="3A606BEE"/>
    <w:rsid w:val="3A64183E"/>
    <w:rsid w:val="3A7C154E"/>
    <w:rsid w:val="3A804B9A"/>
    <w:rsid w:val="3A8D5509"/>
    <w:rsid w:val="3A8E5133"/>
    <w:rsid w:val="3A91085B"/>
    <w:rsid w:val="3A935808"/>
    <w:rsid w:val="3A9C12F8"/>
    <w:rsid w:val="3A9C574C"/>
    <w:rsid w:val="3AAD1707"/>
    <w:rsid w:val="3AAD5BAB"/>
    <w:rsid w:val="3AE25855"/>
    <w:rsid w:val="3AF2064D"/>
    <w:rsid w:val="3AFF762B"/>
    <w:rsid w:val="3B143534"/>
    <w:rsid w:val="3B23785C"/>
    <w:rsid w:val="3B266E3B"/>
    <w:rsid w:val="3B404329"/>
    <w:rsid w:val="3B4262F3"/>
    <w:rsid w:val="3B677B08"/>
    <w:rsid w:val="3B800BCA"/>
    <w:rsid w:val="3B83120F"/>
    <w:rsid w:val="3B8A3DE4"/>
    <w:rsid w:val="3BAE3989"/>
    <w:rsid w:val="3BB9492C"/>
    <w:rsid w:val="3BD73B0A"/>
    <w:rsid w:val="3BDA477E"/>
    <w:rsid w:val="3BE473AB"/>
    <w:rsid w:val="3BE706E7"/>
    <w:rsid w:val="3C041951"/>
    <w:rsid w:val="3C047C0D"/>
    <w:rsid w:val="3C0B4937"/>
    <w:rsid w:val="3C0D06AF"/>
    <w:rsid w:val="3C1001A0"/>
    <w:rsid w:val="3C2974B3"/>
    <w:rsid w:val="3C300842"/>
    <w:rsid w:val="3C636521"/>
    <w:rsid w:val="3C706E90"/>
    <w:rsid w:val="3C7249B6"/>
    <w:rsid w:val="3C770472"/>
    <w:rsid w:val="3C7A386B"/>
    <w:rsid w:val="3C8B5A78"/>
    <w:rsid w:val="3CA40261"/>
    <w:rsid w:val="3CA56B3A"/>
    <w:rsid w:val="3CC25EAD"/>
    <w:rsid w:val="3CED228F"/>
    <w:rsid w:val="3CF74AE3"/>
    <w:rsid w:val="3D0777F5"/>
    <w:rsid w:val="3D385C00"/>
    <w:rsid w:val="3D41732F"/>
    <w:rsid w:val="3D420661"/>
    <w:rsid w:val="3D647B80"/>
    <w:rsid w:val="3D6D5A49"/>
    <w:rsid w:val="3D6E1622"/>
    <w:rsid w:val="3D8B21D4"/>
    <w:rsid w:val="3D9A41C5"/>
    <w:rsid w:val="3DA908EF"/>
    <w:rsid w:val="3DC01751"/>
    <w:rsid w:val="3DD60F75"/>
    <w:rsid w:val="3DE42C67"/>
    <w:rsid w:val="3DFD0AA2"/>
    <w:rsid w:val="3E0D55AE"/>
    <w:rsid w:val="3E0E5BCB"/>
    <w:rsid w:val="3E153A50"/>
    <w:rsid w:val="3E241CE0"/>
    <w:rsid w:val="3E2B306F"/>
    <w:rsid w:val="3E3C527C"/>
    <w:rsid w:val="3E46434D"/>
    <w:rsid w:val="3E5325C6"/>
    <w:rsid w:val="3E6E11AD"/>
    <w:rsid w:val="3E817133"/>
    <w:rsid w:val="3E833FCF"/>
    <w:rsid w:val="3E910E77"/>
    <w:rsid w:val="3EB23790"/>
    <w:rsid w:val="3EB94B1E"/>
    <w:rsid w:val="3EBC5573"/>
    <w:rsid w:val="3ECB7559"/>
    <w:rsid w:val="3ECD05CA"/>
    <w:rsid w:val="3ED94FA3"/>
    <w:rsid w:val="3EEA3816"/>
    <w:rsid w:val="3EF76BEA"/>
    <w:rsid w:val="3F2217E9"/>
    <w:rsid w:val="3F2F6B8F"/>
    <w:rsid w:val="3F5E69CF"/>
    <w:rsid w:val="3F6727CC"/>
    <w:rsid w:val="3F6A0A37"/>
    <w:rsid w:val="3F7D6791"/>
    <w:rsid w:val="3F7E3672"/>
    <w:rsid w:val="3F881D70"/>
    <w:rsid w:val="3F8A4D8B"/>
    <w:rsid w:val="3F9E5AC2"/>
    <w:rsid w:val="3FA2095A"/>
    <w:rsid w:val="3FB761E4"/>
    <w:rsid w:val="3FEE6A4A"/>
    <w:rsid w:val="3FEF1AEC"/>
    <w:rsid w:val="4004626D"/>
    <w:rsid w:val="40073668"/>
    <w:rsid w:val="400E2C48"/>
    <w:rsid w:val="4016226D"/>
    <w:rsid w:val="40224945"/>
    <w:rsid w:val="402406BD"/>
    <w:rsid w:val="40387CC5"/>
    <w:rsid w:val="40407B0C"/>
    <w:rsid w:val="404C4EC7"/>
    <w:rsid w:val="40583EC3"/>
    <w:rsid w:val="405C7E57"/>
    <w:rsid w:val="40663160"/>
    <w:rsid w:val="40730CFD"/>
    <w:rsid w:val="407917ED"/>
    <w:rsid w:val="407A2120"/>
    <w:rsid w:val="408D0384"/>
    <w:rsid w:val="40935C2D"/>
    <w:rsid w:val="409515EE"/>
    <w:rsid w:val="40994C08"/>
    <w:rsid w:val="40A56CB3"/>
    <w:rsid w:val="40A6363D"/>
    <w:rsid w:val="40B90E06"/>
    <w:rsid w:val="40CB4C79"/>
    <w:rsid w:val="40CC3DC6"/>
    <w:rsid w:val="40D223CF"/>
    <w:rsid w:val="40FB141E"/>
    <w:rsid w:val="41067DC3"/>
    <w:rsid w:val="410764A6"/>
    <w:rsid w:val="410D0B97"/>
    <w:rsid w:val="41123FC3"/>
    <w:rsid w:val="411F3192"/>
    <w:rsid w:val="412F0A5C"/>
    <w:rsid w:val="412F4A49"/>
    <w:rsid w:val="41362456"/>
    <w:rsid w:val="413B0A51"/>
    <w:rsid w:val="413C3725"/>
    <w:rsid w:val="413E2B63"/>
    <w:rsid w:val="415A50AF"/>
    <w:rsid w:val="416C231C"/>
    <w:rsid w:val="418238EE"/>
    <w:rsid w:val="41894C7C"/>
    <w:rsid w:val="41C5246F"/>
    <w:rsid w:val="41C5269E"/>
    <w:rsid w:val="41CE268F"/>
    <w:rsid w:val="41DD28D2"/>
    <w:rsid w:val="41ED7771"/>
    <w:rsid w:val="42112A00"/>
    <w:rsid w:val="423675C4"/>
    <w:rsid w:val="42402E61"/>
    <w:rsid w:val="424B3CDF"/>
    <w:rsid w:val="425C77CA"/>
    <w:rsid w:val="426D0DA2"/>
    <w:rsid w:val="426D6123"/>
    <w:rsid w:val="42980EEF"/>
    <w:rsid w:val="42B9463D"/>
    <w:rsid w:val="42BE0955"/>
    <w:rsid w:val="42C35F6C"/>
    <w:rsid w:val="42CE66BF"/>
    <w:rsid w:val="42D00FFF"/>
    <w:rsid w:val="42D5178F"/>
    <w:rsid w:val="42DC527F"/>
    <w:rsid w:val="42EA346B"/>
    <w:rsid w:val="42EB101F"/>
    <w:rsid w:val="42F228EE"/>
    <w:rsid w:val="42F500EF"/>
    <w:rsid w:val="42FB3958"/>
    <w:rsid w:val="43003913"/>
    <w:rsid w:val="430B16C1"/>
    <w:rsid w:val="431E575B"/>
    <w:rsid w:val="432F0E6F"/>
    <w:rsid w:val="433E2DD4"/>
    <w:rsid w:val="43446B14"/>
    <w:rsid w:val="434F15AD"/>
    <w:rsid w:val="43572B58"/>
    <w:rsid w:val="43637AC9"/>
    <w:rsid w:val="439C056B"/>
    <w:rsid w:val="43A005B4"/>
    <w:rsid w:val="43A37B4B"/>
    <w:rsid w:val="43BA29DA"/>
    <w:rsid w:val="43BF25DC"/>
    <w:rsid w:val="43D70A3E"/>
    <w:rsid w:val="43DE2113"/>
    <w:rsid w:val="43EF0FE2"/>
    <w:rsid w:val="43F64633"/>
    <w:rsid w:val="44022AC4"/>
    <w:rsid w:val="4407632C"/>
    <w:rsid w:val="44147B34"/>
    <w:rsid w:val="441A7E0D"/>
    <w:rsid w:val="441E71D2"/>
    <w:rsid w:val="4423215B"/>
    <w:rsid w:val="4425370C"/>
    <w:rsid w:val="4425748E"/>
    <w:rsid w:val="4490662F"/>
    <w:rsid w:val="44A437EC"/>
    <w:rsid w:val="44A8115C"/>
    <w:rsid w:val="44AA33B7"/>
    <w:rsid w:val="44C47D79"/>
    <w:rsid w:val="44CB735A"/>
    <w:rsid w:val="44CC6C2E"/>
    <w:rsid w:val="44D34460"/>
    <w:rsid w:val="44DA57EF"/>
    <w:rsid w:val="44DA759D"/>
    <w:rsid w:val="44FC7513"/>
    <w:rsid w:val="44FE5207"/>
    <w:rsid w:val="45057A36"/>
    <w:rsid w:val="45101210"/>
    <w:rsid w:val="45107462"/>
    <w:rsid w:val="451F76A5"/>
    <w:rsid w:val="452734E3"/>
    <w:rsid w:val="452C4905"/>
    <w:rsid w:val="45336CAD"/>
    <w:rsid w:val="453C3DB3"/>
    <w:rsid w:val="453F36DE"/>
    <w:rsid w:val="45442C68"/>
    <w:rsid w:val="4566607D"/>
    <w:rsid w:val="456B65D6"/>
    <w:rsid w:val="45833790"/>
    <w:rsid w:val="4588349D"/>
    <w:rsid w:val="459662E5"/>
    <w:rsid w:val="459E05CA"/>
    <w:rsid w:val="45A65EEE"/>
    <w:rsid w:val="45B55914"/>
    <w:rsid w:val="45E2650C"/>
    <w:rsid w:val="45EA1A61"/>
    <w:rsid w:val="45ED3300"/>
    <w:rsid w:val="45ED6E40"/>
    <w:rsid w:val="45F96148"/>
    <w:rsid w:val="461E5FFB"/>
    <w:rsid w:val="46244F73"/>
    <w:rsid w:val="463902F3"/>
    <w:rsid w:val="46470C62"/>
    <w:rsid w:val="466D1510"/>
    <w:rsid w:val="46AC6D17"/>
    <w:rsid w:val="46B856BC"/>
    <w:rsid w:val="46C027C2"/>
    <w:rsid w:val="46C67DD9"/>
    <w:rsid w:val="46CC0B03"/>
    <w:rsid w:val="46CC73B9"/>
    <w:rsid w:val="46F506BE"/>
    <w:rsid w:val="4708700F"/>
    <w:rsid w:val="470B1A6B"/>
    <w:rsid w:val="473531B0"/>
    <w:rsid w:val="47525B10"/>
    <w:rsid w:val="47571378"/>
    <w:rsid w:val="477D6972"/>
    <w:rsid w:val="47AB6FCE"/>
    <w:rsid w:val="47AF2F63"/>
    <w:rsid w:val="47AF4D11"/>
    <w:rsid w:val="47B21311"/>
    <w:rsid w:val="47C14A44"/>
    <w:rsid w:val="47C307BC"/>
    <w:rsid w:val="47D155DC"/>
    <w:rsid w:val="47D6229D"/>
    <w:rsid w:val="47DF247D"/>
    <w:rsid w:val="47EC7D13"/>
    <w:rsid w:val="47F941DE"/>
    <w:rsid w:val="48131150"/>
    <w:rsid w:val="48147269"/>
    <w:rsid w:val="481E5C18"/>
    <w:rsid w:val="48272AF9"/>
    <w:rsid w:val="482A083B"/>
    <w:rsid w:val="482F25AD"/>
    <w:rsid w:val="48495422"/>
    <w:rsid w:val="484B5966"/>
    <w:rsid w:val="48693111"/>
    <w:rsid w:val="487E46E3"/>
    <w:rsid w:val="48942649"/>
    <w:rsid w:val="489E6691"/>
    <w:rsid w:val="48A557D9"/>
    <w:rsid w:val="48B54B95"/>
    <w:rsid w:val="48B87BF5"/>
    <w:rsid w:val="48CA1FE3"/>
    <w:rsid w:val="48DA28A8"/>
    <w:rsid w:val="48EC789E"/>
    <w:rsid w:val="48F03833"/>
    <w:rsid w:val="490115D2"/>
    <w:rsid w:val="490948F4"/>
    <w:rsid w:val="49180694"/>
    <w:rsid w:val="492D359B"/>
    <w:rsid w:val="494E0559"/>
    <w:rsid w:val="497B7B9B"/>
    <w:rsid w:val="497D5B29"/>
    <w:rsid w:val="49A21F61"/>
    <w:rsid w:val="49A81A17"/>
    <w:rsid w:val="49AB00A6"/>
    <w:rsid w:val="49EA6F4C"/>
    <w:rsid w:val="49ED38CE"/>
    <w:rsid w:val="49F64E79"/>
    <w:rsid w:val="4A050C18"/>
    <w:rsid w:val="4A062BE2"/>
    <w:rsid w:val="4A275032"/>
    <w:rsid w:val="4A2C7FB1"/>
    <w:rsid w:val="4A2F2683"/>
    <w:rsid w:val="4A325785"/>
    <w:rsid w:val="4A392FB7"/>
    <w:rsid w:val="4A3E58B7"/>
    <w:rsid w:val="4A4A78BF"/>
    <w:rsid w:val="4A50404B"/>
    <w:rsid w:val="4A550942"/>
    <w:rsid w:val="4A5D70DC"/>
    <w:rsid w:val="4A7B39D0"/>
    <w:rsid w:val="4A7E09CA"/>
    <w:rsid w:val="4ABD7744"/>
    <w:rsid w:val="4AC07E41"/>
    <w:rsid w:val="4AE41175"/>
    <w:rsid w:val="4AE92C11"/>
    <w:rsid w:val="4AEB6FAF"/>
    <w:rsid w:val="4AFB2458"/>
    <w:rsid w:val="4AFC48F6"/>
    <w:rsid w:val="4AFF5FAF"/>
    <w:rsid w:val="4B050C3B"/>
    <w:rsid w:val="4B102351"/>
    <w:rsid w:val="4B1312BC"/>
    <w:rsid w:val="4B1F3F5B"/>
    <w:rsid w:val="4B2401E9"/>
    <w:rsid w:val="4B2E23F0"/>
    <w:rsid w:val="4B307F16"/>
    <w:rsid w:val="4B3A2B43"/>
    <w:rsid w:val="4B6B4AB5"/>
    <w:rsid w:val="4B7F2C4C"/>
    <w:rsid w:val="4B83098E"/>
    <w:rsid w:val="4B9C713E"/>
    <w:rsid w:val="4B9D236B"/>
    <w:rsid w:val="4B9F4176"/>
    <w:rsid w:val="4B9F509C"/>
    <w:rsid w:val="4BC36D77"/>
    <w:rsid w:val="4BC44509"/>
    <w:rsid w:val="4BD4560D"/>
    <w:rsid w:val="4BDC3BFA"/>
    <w:rsid w:val="4BE17463"/>
    <w:rsid w:val="4BEE7017"/>
    <w:rsid w:val="4C141798"/>
    <w:rsid w:val="4C1A4723"/>
    <w:rsid w:val="4C1D2E16"/>
    <w:rsid w:val="4C20442F"/>
    <w:rsid w:val="4C2757BD"/>
    <w:rsid w:val="4C35155C"/>
    <w:rsid w:val="4C39104D"/>
    <w:rsid w:val="4C4A325A"/>
    <w:rsid w:val="4C4F2958"/>
    <w:rsid w:val="4C65407C"/>
    <w:rsid w:val="4C786019"/>
    <w:rsid w:val="4C8301C4"/>
    <w:rsid w:val="4C953A4C"/>
    <w:rsid w:val="4C9819F6"/>
    <w:rsid w:val="4C9E7DE0"/>
    <w:rsid w:val="4CAC7A71"/>
    <w:rsid w:val="4CCE170B"/>
    <w:rsid w:val="4CDF6854"/>
    <w:rsid w:val="4CFC5D7C"/>
    <w:rsid w:val="4D0506E2"/>
    <w:rsid w:val="4D1A2C2C"/>
    <w:rsid w:val="4D1B1AD8"/>
    <w:rsid w:val="4D227D33"/>
    <w:rsid w:val="4D3D4B6D"/>
    <w:rsid w:val="4D3F2693"/>
    <w:rsid w:val="4D501615"/>
    <w:rsid w:val="4D5819A6"/>
    <w:rsid w:val="4D5F0F87"/>
    <w:rsid w:val="4D7465DE"/>
    <w:rsid w:val="4D7B5AD0"/>
    <w:rsid w:val="4D875DE8"/>
    <w:rsid w:val="4D9D385D"/>
    <w:rsid w:val="4DB017E2"/>
    <w:rsid w:val="4DBA61BD"/>
    <w:rsid w:val="4DC62DB4"/>
    <w:rsid w:val="4DD43DBB"/>
    <w:rsid w:val="4E05638D"/>
    <w:rsid w:val="4E157897"/>
    <w:rsid w:val="4E183F18"/>
    <w:rsid w:val="4E1C29D4"/>
    <w:rsid w:val="4E705F85"/>
    <w:rsid w:val="4E7E543D"/>
    <w:rsid w:val="4EA2737D"/>
    <w:rsid w:val="4EC05A55"/>
    <w:rsid w:val="4EC16211"/>
    <w:rsid w:val="4EDA6FA9"/>
    <w:rsid w:val="4F133166"/>
    <w:rsid w:val="4F3B1580"/>
    <w:rsid w:val="4F3C7129"/>
    <w:rsid w:val="4F4034DD"/>
    <w:rsid w:val="4F411043"/>
    <w:rsid w:val="4F443F90"/>
    <w:rsid w:val="4F57197A"/>
    <w:rsid w:val="4F604B42"/>
    <w:rsid w:val="4F6C42B5"/>
    <w:rsid w:val="4F7A5C04"/>
    <w:rsid w:val="4F7F321A"/>
    <w:rsid w:val="4F833B28"/>
    <w:rsid w:val="4F9B5B7A"/>
    <w:rsid w:val="4FB83E6C"/>
    <w:rsid w:val="4FC450D1"/>
    <w:rsid w:val="4FCC3F86"/>
    <w:rsid w:val="4FCE5F50"/>
    <w:rsid w:val="4FDF015D"/>
    <w:rsid w:val="4FE15C83"/>
    <w:rsid w:val="4FEC4F7D"/>
    <w:rsid w:val="4FF2793F"/>
    <w:rsid w:val="4FF77255"/>
    <w:rsid w:val="50047BC4"/>
    <w:rsid w:val="500B2D00"/>
    <w:rsid w:val="500B77B1"/>
    <w:rsid w:val="50137E07"/>
    <w:rsid w:val="503404A9"/>
    <w:rsid w:val="503963A9"/>
    <w:rsid w:val="50407B31"/>
    <w:rsid w:val="504D156B"/>
    <w:rsid w:val="50836D3A"/>
    <w:rsid w:val="50B415EA"/>
    <w:rsid w:val="50BE5FC4"/>
    <w:rsid w:val="50C555A5"/>
    <w:rsid w:val="50E772C9"/>
    <w:rsid w:val="50EC3AC0"/>
    <w:rsid w:val="50EF6321"/>
    <w:rsid w:val="50F9524E"/>
    <w:rsid w:val="50FE0AB7"/>
    <w:rsid w:val="51272A94"/>
    <w:rsid w:val="51292666"/>
    <w:rsid w:val="51823496"/>
    <w:rsid w:val="51B51175"/>
    <w:rsid w:val="51BB2504"/>
    <w:rsid w:val="51CB7DF7"/>
    <w:rsid w:val="51DD34B6"/>
    <w:rsid w:val="51F55A16"/>
    <w:rsid w:val="51F7395F"/>
    <w:rsid w:val="51FF4AE6"/>
    <w:rsid w:val="52171E30"/>
    <w:rsid w:val="52263E21"/>
    <w:rsid w:val="523744EF"/>
    <w:rsid w:val="526818F5"/>
    <w:rsid w:val="526E7576"/>
    <w:rsid w:val="5285323E"/>
    <w:rsid w:val="528B637A"/>
    <w:rsid w:val="52911BE2"/>
    <w:rsid w:val="529551BF"/>
    <w:rsid w:val="529A036B"/>
    <w:rsid w:val="52A631B4"/>
    <w:rsid w:val="52AD2A8A"/>
    <w:rsid w:val="52B07243"/>
    <w:rsid w:val="52B516AD"/>
    <w:rsid w:val="52C55A6D"/>
    <w:rsid w:val="52D90E94"/>
    <w:rsid w:val="530062E4"/>
    <w:rsid w:val="530B1078"/>
    <w:rsid w:val="53191BD8"/>
    <w:rsid w:val="53210AC4"/>
    <w:rsid w:val="533A2B33"/>
    <w:rsid w:val="533B21D0"/>
    <w:rsid w:val="534F55FA"/>
    <w:rsid w:val="53662E9D"/>
    <w:rsid w:val="537D0178"/>
    <w:rsid w:val="53874D93"/>
    <w:rsid w:val="538D1507"/>
    <w:rsid w:val="53A05E55"/>
    <w:rsid w:val="53AB4A90"/>
    <w:rsid w:val="53BA0610"/>
    <w:rsid w:val="53C41520"/>
    <w:rsid w:val="53D14261"/>
    <w:rsid w:val="53D81438"/>
    <w:rsid w:val="53DB2E3D"/>
    <w:rsid w:val="53E819E9"/>
    <w:rsid w:val="53E92EDB"/>
    <w:rsid w:val="53FC2601"/>
    <w:rsid w:val="53FD32A8"/>
    <w:rsid w:val="541F3626"/>
    <w:rsid w:val="542C1497"/>
    <w:rsid w:val="544E316E"/>
    <w:rsid w:val="544E765F"/>
    <w:rsid w:val="54683976"/>
    <w:rsid w:val="54701BAD"/>
    <w:rsid w:val="54783BEF"/>
    <w:rsid w:val="548117E3"/>
    <w:rsid w:val="54857525"/>
    <w:rsid w:val="5488491F"/>
    <w:rsid w:val="548A2B9F"/>
    <w:rsid w:val="54C24742"/>
    <w:rsid w:val="54DA0EF3"/>
    <w:rsid w:val="54E7304B"/>
    <w:rsid w:val="54E81862"/>
    <w:rsid w:val="54F9581D"/>
    <w:rsid w:val="54FC579D"/>
    <w:rsid w:val="55020B76"/>
    <w:rsid w:val="552B1DC2"/>
    <w:rsid w:val="552E0425"/>
    <w:rsid w:val="55384597"/>
    <w:rsid w:val="55431BFE"/>
    <w:rsid w:val="554538AF"/>
    <w:rsid w:val="554D46C8"/>
    <w:rsid w:val="5567614F"/>
    <w:rsid w:val="55733F14"/>
    <w:rsid w:val="557E3F74"/>
    <w:rsid w:val="55872E29"/>
    <w:rsid w:val="55890034"/>
    <w:rsid w:val="55935C72"/>
    <w:rsid w:val="559B2D78"/>
    <w:rsid w:val="55C91693"/>
    <w:rsid w:val="55CE2806"/>
    <w:rsid w:val="55F30798"/>
    <w:rsid w:val="55FD1261"/>
    <w:rsid w:val="56290E65"/>
    <w:rsid w:val="563018A6"/>
    <w:rsid w:val="56327239"/>
    <w:rsid w:val="5650059D"/>
    <w:rsid w:val="5656482C"/>
    <w:rsid w:val="565A22EB"/>
    <w:rsid w:val="565D3FCF"/>
    <w:rsid w:val="56822325"/>
    <w:rsid w:val="56C500AD"/>
    <w:rsid w:val="56D025AE"/>
    <w:rsid w:val="56D209D7"/>
    <w:rsid w:val="56E06137"/>
    <w:rsid w:val="56E85B49"/>
    <w:rsid w:val="56EA7B13"/>
    <w:rsid w:val="56EB6EAB"/>
    <w:rsid w:val="56FA587C"/>
    <w:rsid w:val="56FC7846"/>
    <w:rsid w:val="571C57F3"/>
    <w:rsid w:val="572823EA"/>
    <w:rsid w:val="57323268"/>
    <w:rsid w:val="574A2360"/>
    <w:rsid w:val="57514061"/>
    <w:rsid w:val="57521214"/>
    <w:rsid w:val="57601EDE"/>
    <w:rsid w:val="576241A2"/>
    <w:rsid w:val="57672F12"/>
    <w:rsid w:val="57723665"/>
    <w:rsid w:val="57792B50"/>
    <w:rsid w:val="577E64AD"/>
    <w:rsid w:val="5781547F"/>
    <w:rsid w:val="57831D16"/>
    <w:rsid w:val="578654BE"/>
    <w:rsid w:val="57916B73"/>
    <w:rsid w:val="57983E27"/>
    <w:rsid w:val="579A6AA3"/>
    <w:rsid w:val="57B17FCE"/>
    <w:rsid w:val="57DE6F4C"/>
    <w:rsid w:val="57F81DBC"/>
    <w:rsid w:val="58001716"/>
    <w:rsid w:val="580F3017"/>
    <w:rsid w:val="5813309A"/>
    <w:rsid w:val="581D5CC6"/>
    <w:rsid w:val="58214078"/>
    <w:rsid w:val="58247055"/>
    <w:rsid w:val="5829466B"/>
    <w:rsid w:val="583848AE"/>
    <w:rsid w:val="58402365"/>
    <w:rsid w:val="584414A5"/>
    <w:rsid w:val="5861523D"/>
    <w:rsid w:val="58701F22"/>
    <w:rsid w:val="587651AC"/>
    <w:rsid w:val="58890AED"/>
    <w:rsid w:val="58900246"/>
    <w:rsid w:val="589108B2"/>
    <w:rsid w:val="589D4154"/>
    <w:rsid w:val="58AB32D2"/>
    <w:rsid w:val="58B8154B"/>
    <w:rsid w:val="58DD406B"/>
    <w:rsid w:val="58E32A6C"/>
    <w:rsid w:val="58E70023"/>
    <w:rsid w:val="58F033DB"/>
    <w:rsid w:val="58F702C5"/>
    <w:rsid w:val="58FA7DB6"/>
    <w:rsid w:val="58FD3402"/>
    <w:rsid w:val="59017396"/>
    <w:rsid w:val="5914119B"/>
    <w:rsid w:val="59205A6E"/>
    <w:rsid w:val="59324411"/>
    <w:rsid w:val="593603E8"/>
    <w:rsid w:val="595347AB"/>
    <w:rsid w:val="596D0588"/>
    <w:rsid w:val="596D2336"/>
    <w:rsid w:val="59737182"/>
    <w:rsid w:val="59777658"/>
    <w:rsid w:val="59796F2C"/>
    <w:rsid w:val="598558D1"/>
    <w:rsid w:val="599C2C1B"/>
    <w:rsid w:val="59B23A42"/>
    <w:rsid w:val="59BB5797"/>
    <w:rsid w:val="59C26901"/>
    <w:rsid w:val="59DD395F"/>
    <w:rsid w:val="5A0B07D2"/>
    <w:rsid w:val="5A13112F"/>
    <w:rsid w:val="5A255C83"/>
    <w:rsid w:val="5A403EEE"/>
    <w:rsid w:val="5A4C4641"/>
    <w:rsid w:val="5A4E2167"/>
    <w:rsid w:val="5A6F7FD1"/>
    <w:rsid w:val="5A7037FB"/>
    <w:rsid w:val="5A8D37C2"/>
    <w:rsid w:val="5A9009D2"/>
    <w:rsid w:val="5A9920D8"/>
    <w:rsid w:val="5AA147B2"/>
    <w:rsid w:val="5AC624B2"/>
    <w:rsid w:val="5AEB3E5A"/>
    <w:rsid w:val="5B022F52"/>
    <w:rsid w:val="5B20355B"/>
    <w:rsid w:val="5B4A22AF"/>
    <w:rsid w:val="5B506095"/>
    <w:rsid w:val="5B577427"/>
    <w:rsid w:val="5B625688"/>
    <w:rsid w:val="5B686CE2"/>
    <w:rsid w:val="5B6B4F9B"/>
    <w:rsid w:val="5B7200D7"/>
    <w:rsid w:val="5B7219CF"/>
    <w:rsid w:val="5B7F0B63"/>
    <w:rsid w:val="5BB66216"/>
    <w:rsid w:val="5BBC1352"/>
    <w:rsid w:val="5BC1388C"/>
    <w:rsid w:val="5BC70185"/>
    <w:rsid w:val="5BCD4C60"/>
    <w:rsid w:val="5BD668B8"/>
    <w:rsid w:val="5BE30FD5"/>
    <w:rsid w:val="5BE628FB"/>
    <w:rsid w:val="5C0025B7"/>
    <w:rsid w:val="5C0103FF"/>
    <w:rsid w:val="5C0476A0"/>
    <w:rsid w:val="5C0E2225"/>
    <w:rsid w:val="5C146454"/>
    <w:rsid w:val="5C2A2760"/>
    <w:rsid w:val="5C423F4D"/>
    <w:rsid w:val="5C4E46A0"/>
    <w:rsid w:val="5C63298E"/>
    <w:rsid w:val="5C775AE2"/>
    <w:rsid w:val="5C7B745F"/>
    <w:rsid w:val="5C910216"/>
    <w:rsid w:val="5C950A93"/>
    <w:rsid w:val="5C9A2217"/>
    <w:rsid w:val="5C9C3677"/>
    <w:rsid w:val="5CAC4699"/>
    <w:rsid w:val="5CD33DC8"/>
    <w:rsid w:val="5D177188"/>
    <w:rsid w:val="5D1A4582"/>
    <w:rsid w:val="5D2418A5"/>
    <w:rsid w:val="5D3D3B24"/>
    <w:rsid w:val="5D494E68"/>
    <w:rsid w:val="5D5E0913"/>
    <w:rsid w:val="5D625F6F"/>
    <w:rsid w:val="5D6972B8"/>
    <w:rsid w:val="5D6B29BE"/>
    <w:rsid w:val="5D814602"/>
    <w:rsid w:val="5D83481E"/>
    <w:rsid w:val="5D9A56C3"/>
    <w:rsid w:val="5D9B7B46"/>
    <w:rsid w:val="5D9C58DF"/>
    <w:rsid w:val="5DA72632"/>
    <w:rsid w:val="5DD13863"/>
    <w:rsid w:val="5DD21301"/>
    <w:rsid w:val="5E000894"/>
    <w:rsid w:val="5E0F1C0D"/>
    <w:rsid w:val="5E2D6537"/>
    <w:rsid w:val="5E2F22B0"/>
    <w:rsid w:val="5E3653EC"/>
    <w:rsid w:val="5E4044BD"/>
    <w:rsid w:val="5E5607C4"/>
    <w:rsid w:val="5E561184"/>
    <w:rsid w:val="5E763C0C"/>
    <w:rsid w:val="5E766D43"/>
    <w:rsid w:val="5E822368"/>
    <w:rsid w:val="5E8472DF"/>
    <w:rsid w:val="5E8D2BCF"/>
    <w:rsid w:val="5E9315E0"/>
    <w:rsid w:val="5E993174"/>
    <w:rsid w:val="5E9C2E38"/>
    <w:rsid w:val="5E9F11E3"/>
    <w:rsid w:val="5EA17159"/>
    <w:rsid w:val="5EDA3111"/>
    <w:rsid w:val="5EE634FC"/>
    <w:rsid w:val="5EEB1990"/>
    <w:rsid w:val="5EEE5CC7"/>
    <w:rsid w:val="5F013C4C"/>
    <w:rsid w:val="5F1B0D98"/>
    <w:rsid w:val="5F264A7B"/>
    <w:rsid w:val="5F3705B8"/>
    <w:rsid w:val="5F427DC1"/>
    <w:rsid w:val="5F447FDD"/>
    <w:rsid w:val="5F4C0C3F"/>
    <w:rsid w:val="5F5350D7"/>
    <w:rsid w:val="5F5875E4"/>
    <w:rsid w:val="5F8D7977"/>
    <w:rsid w:val="5F9E789B"/>
    <w:rsid w:val="5F9F5213"/>
    <w:rsid w:val="5FB7255D"/>
    <w:rsid w:val="5FC97768"/>
    <w:rsid w:val="5FCB6008"/>
    <w:rsid w:val="5FD57B17"/>
    <w:rsid w:val="60003E70"/>
    <w:rsid w:val="600046B6"/>
    <w:rsid w:val="60186FCB"/>
    <w:rsid w:val="602E3873"/>
    <w:rsid w:val="603E2F0E"/>
    <w:rsid w:val="60412DCC"/>
    <w:rsid w:val="604364E6"/>
    <w:rsid w:val="605B4BA9"/>
    <w:rsid w:val="60771CEC"/>
    <w:rsid w:val="607F5BA4"/>
    <w:rsid w:val="60837FEB"/>
    <w:rsid w:val="60997EB4"/>
    <w:rsid w:val="60A63372"/>
    <w:rsid w:val="60B66CB8"/>
    <w:rsid w:val="60D66C58"/>
    <w:rsid w:val="60E07891"/>
    <w:rsid w:val="60E45C7D"/>
    <w:rsid w:val="60EC092C"/>
    <w:rsid w:val="610C68D8"/>
    <w:rsid w:val="61135EB8"/>
    <w:rsid w:val="61167757"/>
    <w:rsid w:val="611B5601"/>
    <w:rsid w:val="61271964"/>
    <w:rsid w:val="613A33D1"/>
    <w:rsid w:val="613B76A5"/>
    <w:rsid w:val="614E0C9F"/>
    <w:rsid w:val="6152576D"/>
    <w:rsid w:val="616E30EF"/>
    <w:rsid w:val="618172C6"/>
    <w:rsid w:val="61826B9A"/>
    <w:rsid w:val="61A6454D"/>
    <w:rsid w:val="61AB7E9F"/>
    <w:rsid w:val="61BF5B97"/>
    <w:rsid w:val="61C40F61"/>
    <w:rsid w:val="61C86D99"/>
    <w:rsid w:val="61CD42B9"/>
    <w:rsid w:val="61E810F3"/>
    <w:rsid w:val="62171A88"/>
    <w:rsid w:val="621C0D9D"/>
    <w:rsid w:val="622F287E"/>
    <w:rsid w:val="625F6A4A"/>
    <w:rsid w:val="626D6DAA"/>
    <w:rsid w:val="627E7362"/>
    <w:rsid w:val="62832BCA"/>
    <w:rsid w:val="62864468"/>
    <w:rsid w:val="62902E24"/>
    <w:rsid w:val="62AA43FE"/>
    <w:rsid w:val="62B334AF"/>
    <w:rsid w:val="62BE1E54"/>
    <w:rsid w:val="62D177F2"/>
    <w:rsid w:val="62F364A1"/>
    <w:rsid w:val="62F676F8"/>
    <w:rsid w:val="63040749"/>
    <w:rsid w:val="63161C90"/>
    <w:rsid w:val="632379EE"/>
    <w:rsid w:val="63304B00"/>
    <w:rsid w:val="635F32A9"/>
    <w:rsid w:val="639C2728"/>
    <w:rsid w:val="63A21509"/>
    <w:rsid w:val="63A469EA"/>
    <w:rsid w:val="63BE035D"/>
    <w:rsid w:val="63C416EC"/>
    <w:rsid w:val="63E358D7"/>
    <w:rsid w:val="63ED1FB3"/>
    <w:rsid w:val="64047D3A"/>
    <w:rsid w:val="640911E3"/>
    <w:rsid w:val="642A5F90"/>
    <w:rsid w:val="643B7C00"/>
    <w:rsid w:val="647E5D3F"/>
    <w:rsid w:val="64964E36"/>
    <w:rsid w:val="649843C3"/>
    <w:rsid w:val="64C94EC5"/>
    <w:rsid w:val="64EC2CA8"/>
    <w:rsid w:val="65112AD4"/>
    <w:rsid w:val="652B6C79"/>
    <w:rsid w:val="652C5AFB"/>
    <w:rsid w:val="653B1E3D"/>
    <w:rsid w:val="65575706"/>
    <w:rsid w:val="655817B4"/>
    <w:rsid w:val="655820EC"/>
    <w:rsid w:val="6563091A"/>
    <w:rsid w:val="657A4758"/>
    <w:rsid w:val="65931376"/>
    <w:rsid w:val="65982E30"/>
    <w:rsid w:val="65C854C3"/>
    <w:rsid w:val="65CB1188"/>
    <w:rsid w:val="65D1091E"/>
    <w:rsid w:val="65D32FF8"/>
    <w:rsid w:val="65D5198E"/>
    <w:rsid w:val="65DA26AA"/>
    <w:rsid w:val="65E1470E"/>
    <w:rsid w:val="65EE47FE"/>
    <w:rsid w:val="65F702DB"/>
    <w:rsid w:val="65FA7647"/>
    <w:rsid w:val="66072189"/>
    <w:rsid w:val="660E3933"/>
    <w:rsid w:val="6612386A"/>
    <w:rsid w:val="661750E1"/>
    <w:rsid w:val="661C75BD"/>
    <w:rsid w:val="664172D1"/>
    <w:rsid w:val="66432563"/>
    <w:rsid w:val="664A412A"/>
    <w:rsid w:val="665052A9"/>
    <w:rsid w:val="666B22F3"/>
    <w:rsid w:val="667C62AE"/>
    <w:rsid w:val="66846D1E"/>
    <w:rsid w:val="66B8412D"/>
    <w:rsid w:val="66BA2932"/>
    <w:rsid w:val="66CE715D"/>
    <w:rsid w:val="66DB7F1B"/>
    <w:rsid w:val="66E16111"/>
    <w:rsid w:val="66EA082F"/>
    <w:rsid w:val="66EC79F5"/>
    <w:rsid w:val="670C13E0"/>
    <w:rsid w:val="67153F43"/>
    <w:rsid w:val="671E02BE"/>
    <w:rsid w:val="67347B36"/>
    <w:rsid w:val="67397F49"/>
    <w:rsid w:val="673D69D3"/>
    <w:rsid w:val="674943E2"/>
    <w:rsid w:val="674D6310"/>
    <w:rsid w:val="674D6F30"/>
    <w:rsid w:val="675526B2"/>
    <w:rsid w:val="67672ABA"/>
    <w:rsid w:val="676E209B"/>
    <w:rsid w:val="6773320D"/>
    <w:rsid w:val="677D5E3A"/>
    <w:rsid w:val="677F03C3"/>
    <w:rsid w:val="67A36984"/>
    <w:rsid w:val="67B6396A"/>
    <w:rsid w:val="67BA0E3C"/>
    <w:rsid w:val="67BA52E0"/>
    <w:rsid w:val="67C73559"/>
    <w:rsid w:val="67D47381"/>
    <w:rsid w:val="67E67E83"/>
    <w:rsid w:val="67E920F4"/>
    <w:rsid w:val="67FC4D03"/>
    <w:rsid w:val="67FE7EF3"/>
    <w:rsid w:val="681E52C6"/>
    <w:rsid w:val="681F3395"/>
    <w:rsid w:val="683A3D2B"/>
    <w:rsid w:val="6852376A"/>
    <w:rsid w:val="68556DB7"/>
    <w:rsid w:val="685A617B"/>
    <w:rsid w:val="6877100B"/>
    <w:rsid w:val="687A05CB"/>
    <w:rsid w:val="688A6E6A"/>
    <w:rsid w:val="68A67238"/>
    <w:rsid w:val="68A76436"/>
    <w:rsid w:val="68A8338A"/>
    <w:rsid w:val="68B27959"/>
    <w:rsid w:val="68B92DDC"/>
    <w:rsid w:val="68C47A98"/>
    <w:rsid w:val="68C74A62"/>
    <w:rsid w:val="68D54F41"/>
    <w:rsid w:val="68DE4FFE"/>
    <w:rsid w:val="69006EF7"/>
    <w:rsid w:val="69166546"/>
    <w:rsid w:val="691D3513"/>
    <w:rsid w:val="6932567B"/>
    <w:rsid w:val="693767BD"/>
    <w:rsid w:val="693A1BAB"/>
    <w:rsid w:val="693B7312"/>
    <w:rsid w:val="694B6211"/>
    <w:rsid w:val="69605A13"/>
    <w:rsid w:val="696848C8"/>
    <w:rsid w:val="696E6382"/>
    <w:rsid w:val="69787206"/>
    <w:rsid w:val="69981651"/>
    <w:rsid w:val="69A41DA4"/>
    <w:rsid w:val="69AC2A06"/>
    <w:rsid w:val="69AE2C22"/>
    <w:rsid w:val="69AF24F6"/>
    <w:rsid w:val="69BF098B"/>
    <w:rsid w:val="69D34437"/>
    <w:rsid w:val="69E31938"/>
    <w:rsid w:val="69EA2868"/>
    <w:rsid w:val="6A052A55"/>
    <w:rsid w:val="6A0F5692"/>
    <w:rsid w:val="6A312B2C"/>
    <w:rsid w:val="6A3452AB"/>
    <w:rsid w:val="6A3B3D8A"/>
    <w:rsid w:val="6A3B537C"/>
    <w:rsid w:val="6A4175F2"/>
    <w:rsid w:val="6A44324E"/>
    <w:rsid w:val="6A4B0D46"/>
    <w:rsid w:val="6A537326"/>
    <w:rsid w:val="6A5F5CCB"/>
    <w:rsid w:val="6A7A6FA8"/>
    <w:rsid w:val="6A935974"/>
    <w:rsid w:val="6A955B90"/>
    <w:rsid w:val="6A9C0C6A"/>
    <w:rsid w:val="6AA17770"/>
    <w:rsid w:val="6AB46016"/>
    <w:rsid w:val="6ABA73A5"/>
    <w:rsid w:val="6AC045C5"/>
    <w:rsid w:val="6AD55F8D"/>
    <w:rsid w:val="6ADE08A2"/>
    <w:rsid w:val="6ADE2BBB"/>
    <w:rsid w:val="6AE12B83"/>
    <w:rsid w:val="6AEB57B0"/>
    <w:rsid w:val="6AEF5059"/>
    <w:rsid w:val="6AF26023"/>
    <w:rsid w:val="6B102506"/>
    <w:rsid w:val="6B230670"/>
    <w:rsid w:val="6B2667E8"/>
    <w:rsid w:val="6B2B454C"/>
    <w:rsid w:val="6B3638C9"/>
    <w:rsid w:val="6B3709F5"/>
    <w:rsid w:val="6B454EC0"/>
    <w:rsid w:val="6B481FF8"/>
    <w:rsid w:val="6B5137A2"/>
    <w:rsid w:val="6B517D09"/>
    <w:rsid w:val="6B563571"/>
    <w:rsid w:val="6B5670CE"/>
    <w:rsid w:val="6B6A15BD"/>
    <w:rsid w:val="6B6F4782"/>
    <w:rsid w:val="6B7B1AB7"/>
    <w:rsid w:val="6B905A87"/>
    <w:rsid w:val="6B916358"/>
    <w:rsid w:val="6BA53BB1"/>
    <w:rsid w:val="6BA86A50"/>
    <w:rsid w:val="6BAB2FA1"/>
    <w:rsid w:val="6BB22661"/>
    <w:rsid w:val="6BD821D8"/>
    <w:rsid w:val="6BDD159D"/>
    <w:rsid w:val="6BE7241B"/>
    <w:rsid w:val="6BEA06B4"/>
    <w:rsid w:val="6C101972"/>
    <w:rsid w:val="6C134FBF"/>
    <w:rsid w:val="6C264CF2"/>
    <w:rsid w:val="6C2B055A"/>
    <w:rsid w:val="6C2E0497"/>
    <w:rsid w:val="6C341594"/>
    <w:rsid w:val="6C3577F7"/>
    <w:rsid w:val="6C427DE8"/>
    <w:rsid w:val="6C494E84"/>
    <w:rsid w:val="6C4E6F35"/>
    <w:rsid w:val="6C5A72D1"/>
    <w:rsid w:val="6C7A7F05"/>
    <w:rsid w:val="6C991968"/>
    <w:rsid w:val="6C9A56E0"/>
    <w:rsid w:val="6C9B19F7"/>
    <w:rsid w:val="6CA125CA"/>
    <w:rsid w:val="6CB26586"/>
    <w:rsid w:val="6CD7423E"/>
    <w:rsid w:val="6CF86715"/>
    <w:rsid w:val="6D026A3B"/>
    <w:rsid w:val="6D062D75"/>
    <w:rsid w:val="6D287A99"/>
    <w:rsid w:val="6D415BFE"/>
    <w:rsid w:val="6D420E87"/>
    <w:rsid w:val="6D49190F"/>
    <w:rsid w:val="6D7B106D"/>
    <w:rsid w:val="6D805604"/>
    <w:rsid w:val="6D873909"/>
    <w:rsid w:val="6D9315D3"/>
    <w:rsid w:val="6D9B526C"/>
    <w:rsid w:val="6D9E7862"/>
    <w:rsid w:val="6DC24EEE"/>
    <w:rsid w:val="6DCA78FF"/>
    <w:rsid w:val="6DD14348"/>
    <w:rsid w:val="6DD718AC"/>
    <w:rsid w:val="6DDB2994"/>
    <w:rsid w:val="6DDE15FC"/>
    <w:rsid w:val="6DE36237"/>
    <w:rsid w:val="6DF332FA"/>
    <w:rsid w:val="6E475095"/>
    <w:rsid w:val="6E4A5F9F"/>
    <w:rsid w:val="6E8977BA"/>
    <w:rsid w:val="6E993B8B"/>
    <w:rsid w:val="6EAA39A2"/>
    <w:rsid w:val="6EAE0FCF"/>
    <w:rsid w:val="6EB72579"/>
    <w:rsid w:val="6EC04B55"/>
    <w:rsid w:val="6EC06769"/>
    <w:rsid w:val="6ED07197"/>
    <w:rsid w:val="6EDA1DC4"/>
    <w:rsid w:val="6EDC3D8E"/>
    <w:rsid w:val="6EE4021E"/>
    <w:rsid w:val="6EE97D3D"/>
    <w:rsid w:val="6EEA1354"/>
    <w:rsid w:val="6EF2710D"/>
    <w:rsid w:val="6EFE0E88"/>
    <w:rsid w:val="6F1201CC"/>
    <w:rsid w:val="6F2319BD"/>
    <w:rsid w:val="6F277186"/>
    <w:rsid w:val="6F2F210F"/>
    <w:rsid w:val="6F370FC4"/>
    <w:rsid w:val="6F467459"/>
    <w:rsid w:val="6F541B76"/>
    <w:rsid w:val="6F743FC6"/>
    <w:rsid w:val="6F897436"/>
    <w:rsid w:val="6F8A09F4"/>
    <w:rsid w:val="6F8F7097"/>
    <w:rsid w:val="6F976B08"/>
    <w:rsid w:val="6FD67E70"/>
    <w:rsid w:val="6FD9651F"/>
    <w:rsid w:val="6FE078AE"/>
    <w:rsid w:val="6FE25D71"/>
    <w:rsid w:val="6FED2794"/>
    <w:rsid w:val="6FF173C5"/>
    <w:rsid w:val="6FF5466A"/>
    <w:rsid w:val="6FF94903"/>
    <w:rsid w:val="700417EE"/>
    <w:rsid w:val="700A0487"/>
    <w:rsid w:val="701632CF"/>
    <w:rsid w:val="701A5BC8"/>
    <w:rsid w:val="70266682"/>
    <w:rsid w:val="703B3B29"/>
    <w:rsid w:val="7055004B"/>
    <w:rsid w:val="70691651"/>
    <w:rsid w:val="70893AA1"/>
    <w:rsid w:val="708C3591"/>
    <w:rsid w:val="70A66401"/>
    <w:rsid w:val="70C26FB3"/>
    <w:rsid w:val="70D72A5F"/>
    <w:rsid w:val="70E138DD"/>
    <w:rsid w:val="70E60EF4"/>
    <w:rsid w:val="70EB6B7C"/>
    <w:rsid w:val="70EC5DDE"/>
    <w:rsid w:val="710B6BAC"/>
    <w:rsid w:val="712D267F"/>
    <w:rsid w:val="712D3BA4"/>
    <w:rsid w:val="71436346"/>
    <w:rsid w:val="714A2B64"/>
    <w:rsid w:val="71547790"/>
    <w:rsid w:val="71650598"/>
    <w:rsid w:val="717C3606"/>
    <w:rsid w:val="71816E6E"/>
    <w:rsid w:val="71A05546"/>
    <w:rsid w:val="71A917EA"/>
    <w:rsid w:val="71AF4F56"/>
    <w:rsid w:val="71B211A1"/>
    <w:rsid w:val="71C1726B"/>
    <w:rsid w:val="71D376CA"/>
    <w:rsid w:val="71DB032D"/>
    <w:rsid w:val="71FF6EA4"/>
    <w:rsid w:val="72001B41"/>
    <w:rsid w:val="72133F6A"/>
    <w:rsid w:val="721D26F3"/>
    <w:rsid w:val="72200435"/>
    <w:rsid w:val="72272560"/>
    <w:rsid w:val="722F2786"/>
    <w:rsid w:val="723932A5"/>
    <w:rsid w:val="7241446F"/>
    <w:rsid w:val="725A77B9"/>
    <w:rsid w:val="72677E12"/>
    <w:rsid w:val="726D6A77"/>
    <w:rsid w:val="72712834"/>
    <w:rsid w:val="727142ED"/>
    <w:rsid w:val="729055BB"/>
    <w:rsid w:val="72A03324"/>
    <w:rsid w:val="72C229D1"/>
    <w:rsid w:val="72D22C16"/>
    <w:rsid w:val="72D85DF9"/>
    <w:rsid w:val="72DB5EF9"/>
    <w:rsid w:val="72E0000C"/>
    <w:rsid w:val="72EC6569"/>
    <w:rsid w:val="72ED6D8D"/>
    <w:rsid w:val="730F195D"/>
    <w:rsid w:val="73222DE7"/>
    <w:rsid w:val="73284AB3"/>
    <w:rsid w:val="73497518"/>
    <w:rsid w:val="73552361"/>
    <w:rsid w:val="736D3206"/>
    <w:rsid w:val="73842427"/>
    <w:rsid w:val="7395154F"/>
    <w:rsid w:val="73A80D7E"/>
    <w:rsid w:val="73B61051"/>
    <w:rsid w:val="73CA68AB"/>
    <w:rsid w:val="73D32E3B"/>
    <w:rsid w:val="73D56FFD"/>
    <w:rsid w:val="73F0360B"/>
    <w:rsid w:val="74031DBD"/>
    <w:rsid w:val="74130252"/>
    <w:rsid w:val="7428537F"/>
    <w:rsid w:val="744D2866"/>
    <w:rsid w:val="7452064E"/>
    <w:rsid w:val="745B5755"/>
    <w:rsid w:val="74795BDB"/>
    <w:rsid w:val="74982505"/>
    <w:rsid w:val="74AB7552"/>
    <w:rsid w:val="74AE06FF"/>
    <w:rsid w:val="74BF3F35"/>
    <w:rsid w:val="74D5512D"/>
    <w:rsid w:val="74F15C36"/>
    <w:rsid w:val="74F57C56"/>
    <w:rsid w:val="7510653F"/>
    <w:rsid w:val="754A6890"/>
    <w:rsid w:val="756248E8"/>
    <w:rsid w:val="75693EA1"/>
    <w:rsid w:val="757005AB"/>
    <w:rsid w:val="757A7E5C"/>
    <w:rsid w:val="75D47694"/>
    <w:rsid w:val="75DD0891"/>
    <w:rsid w:val="75DD45BA"/>
    <w:rsid w:val="75DE3F2A"/>
    <w:rsid w:val="75DF2239"/>
    <w:rsid w:val="75E17EDC"/>
    <w:rsid w:val="75E654F2"/>
    <w:rsid w:val="75E832AF"/>
    <w:rsid w:val="75FB0F9D"/>
    <w:rsid w:val="75FC4D15"/>
    <w:rsid w:val="75FE6CDF"/>
    <w:rsid w:val="760A5684"/>
    <w:rsid w:val="761C6CE6"/>
    <w:rsid w:val="761D5003"/>
    <w:rsid w:val="762258C6"/>
    <w:rsid w:val="7630040E"/>
    <w:rsid w:val="763B41A3"/>
    <w:rsid w:val="763E57C3"/>
    <w:rsid w:val="764C0E45"/>
    <w:rsid w:val="764C17F9"/>
    <w:rsid w:val="764D5571"/>
    <w:rsid w:val="7657019E"/>
    <w:rsid w:val="765C5EF1"/>
    <w:rsid w:val="766A7ED1"/>
    <w:rsid w:val="76774AD6"/>
    <w:rsid w:val="767F128B"/>
    <w:rsid w:val="768D4CBF"/>
    <w:rsid w:val="76994A40"/>
    <w:rsid w:val="76A2766B"/>
    <w:rsid w:val="76A74C81"/>
    <w:rsid w:val="76B64EC4"/>
    <w:rsid w:val="76CC293A"/>
    <w:rsid w:val="76D57A40"/>
    <w:rsid w:val="76E13ED4"/>
    <w:rsid w:val="76FB6D7B"/>
    <w:rsid w:val="76FD1290"/>
    <w:rsid w:val="77212C85"/>
    <w:rsid w:val="77352893"/>
    <w:rsid w:val="773724A9"/>
    <w:rsid w:val="773F4EBA"/>
    <w:rsid w:val="77471FC0"/>
    <w:rsid w:val="775D3592"/>
    <w:rsid w:val="776C0060"/>
    <w:rsid w:val="778060DF"/>
    <w:rsid w:val="778925D9"/>
    <w:rsid w:val="77952EFF"/>
    <w:rsid w:val="779A61B1"/>
    <w:rsid w:val="77A954AE"/>
    <w:rsid w:val="77AC2CC3"/>
    <w:rsid w:val="77B869B9"/>
    <w:rsid w:val="77D83A03"/>
    <w:rsid w:val="77EE441B"/>
    <w:rsid w:val="77F368E5"/>
    <w:rsid w:val="77F9150C"/>
    <w:rsid w:val="77FA34D6"/>
    <w:rsid w:val="780460F6"/>
    <w:rsid w:val="780902D8"/>
    <w:rsid w:val="781A237F"/>
    <w:rsid w:val="781A3AA8"/>
    <w:rsid w:val="781E5417"/>
    <w:rsid w:val="781F5800"/>
    <w:rsid w:val="78216CB5"/>
    <w:rsid w:val="78280044"/>
    <w:rsid w:val="7831514A"/>
    <w:rsid w:val="784302C6"/>
    <w:rsid w:val="78450BF6"/>
    <w:rsid w:val="78496673"/>
    <w:rsid w:val="784F18B5"/>
    <w:rsid w:val="7859644F"/>
    <w:rsid w:val="786170B2"/>
    <w:rsid w:val="787915C9"/>
    <w:rsid w:val="78836CB6"/>
    <w:rsid w:val="789254BD"/>
    <w:rsid w:val="78995B49"/>
    <w:rsid w:val="789E20B4"/>
    <w:rsid w:val="78DC39C5"/>
    <w:rsid w:val="78E17E32"/>
    <w:rsid w:val="78E926E0"/>
    <w:rsid w:val="78F87A16"/>
    <w:rsid w:val="78FA47B1"/>
    <w:rsid w:val="791365FE"/>
    <w:rsid w:val="791A55D0"/>
    <w:rsid w:val="79297BCF"/>
    <w:rsid w:val="792E2295"/>
    <w:rsid w:val="794D27E9"/>
    <w:rsid w:val="794E7636"/>
    <w:rsid w:val="79507AB6"/>
    <w:rsid w:val="79533B73"/>
    <w:rsid w:val="796055BB"/>
    <w:rsid w:val="79981F87"/>
    <w:rsid w:val="79A23A4F"/>
    <w:rsid w:val="79B7167F"/>
    <w:rsid w:val="79C43D9C"/>
    <w:rsid w:val="79C87A87"/>
    <w:rsid w:val="79CD61AE"/>
    <w:rsid w:val="79D20B27"/>
    <w:rsid w:val="79E41D48"/>
    <w:rsid w:val="79EE7B59"/>
    <w:rsid w:val="79F857F4"/>
    <w:rsid w:val="7A0128FA"/>
    <w:rsid w:val="7A093FF2"/>
    <w:rsid w:val="7A0C2CC5"/>
    <w:rsid w:val="7A0E456C"/>
    <w:rsid w:val="7A163D77"/>
    <w:rsid w:val="7A256345"/>
    <w:rsid w:val="7A3031E0"/>
    <w:rsid w:val="7A440A39"/>
    <w:rsid w:val="7A5213A8"/>
    <w:rsid w:val="7A7237F8"/>
    <w:rsid w:val="7A777060"/>
    <w:rsid w:val="7A796935"/>
    <w:rsid w:val="7A7A3781"/>
    <w:rsid w:val="7A85637E"/>
    <w:rsid w:val="7AA15E8B"/>
    <w:rsid w:val="7AA716F4"/>
    <w:rsid w:val="7AAC0949"/>
    <w:rsid w:val="7AB824E1"/>
    <w:rsid w:val="7AB83901"/>
    <w:rsid w:val="7ABE2599"/>
    <w:rsid w:val="7AD435B1"/>
    <w:rsid w:val="7AD47ACF"/>
    <w:rsid w:val="7AD61FD9"/>
    <w:rsid w:val="7ADA3941"/>
    <w:rsid w:val="7B095174"/>
    <w:rsid w:val="7B0C59FB"/>
    <w:rsid w:val="7B203254"/>
    <w:rsid w:val="7B290338"/>
    <w:rsid w:val="7B297438"/>
    <w:rsid w:val="7B354F51"/>
    <w:rsid w:val="7B3E36DA"/>
    <w:rsid w:val="7B5B428C"/>
    <w:rsid w:val="7B616180"/>
    <w:rsid w:val="7B626725"/>
    <w:rsid w:val="7B6273C9"/>
    <w:rsid w:val="7B75534E"/>
    <w:rsid w:val="7B761294"/>
    <w:rsid w:val="7B897BA3"/>
    <w:rsid w:val="7B9F7710"/>
    <w:rsid w:val="7BAC4F88"/>
    <w:rsid w:val="7BAD5165"/>
    <w:rsid w:val="7BB23905"/>
    <w:rsid w:val="7BBA0FB3"/>
    <w:rsid w:val="7BE44282"/>
    <w:rsid w:val="7C114908"/>
    <w:rsid w:val="7C1F36BF"/>
    <w:rsid w:val="7C22507F"/>
    <w:rsid w:val="7C2A3220"/>
    <w:rsid w:val="7C336FB7"/>
    <w:rsid w:val="7C3C2310"/>
    <w:rsid w:val="7C4A0DEC"/>
    <w:rsid w:val="7C4A7AB2"/>
    <w:rsid w:val="7C4F7F7F"/>
    <w:rsid w:val="7C572CA5"/>
    <w:rsid w:val="7C5B22C0"/>
    <w:rsid w:val="7C611D76"/>
    <w:rsid w:val="7C623145"/>
    <w:rsid w:val="7C702E27"/>
    <w:rsid w:val="7C7E056D"/>
    <w:rsid w:val="7CAD2AA8"/>
    <w:rsid w:val="7CC752E0"/>
    <w:rsid w:val="7CD04097"/>
    <w:rsid w:val="7D3D1E9B"/>
    <w:rsid w:val="7D427194"/>
    <w:rsid w:val="7D570947"/>
    <w:rsid w:val="7D627D20"/>
    <w:rsid w:val="7D6513F2"/>
    <w:rsid w:val="7D6514FE"/>
    <w:rsid w:val="7D781125"/>
    <w:rsid w:val="7D7E4262"/>
    <w:rsid w:val="7D7E6F28"/>
    <w:rsid w:val="7D810859"/>
    <w:rsid w:val="7D823D52"/>
    <w:rsid w:val="7D8335F7"/>
    <w:rsid w:val="7D881CD5"/>
    <w:rsid w:val="7DA57A41"/>
    <w:rsid w:val="7DB12889"/>
    <w:rsid w:val="7DE94569"/>
    <w:rsid w:val="7E0C01C0"/>
    <w:rsid w:val="7E113A54"/>
    <w:rsid w:val="7E1352F2"/>
    <w:rsid w:val="7E4159BB"/>
    <w:rsid w:val="7E655B4E"/>
    <w:rsid w:val="7E6B270E"/>
    <w:rsid w:val="7E7324B4"/>
    <w:rsid w:val="7E7C69F3"/>
    <w:rsid w:val="7E7F1366"/>
    <w:rsid w:val="7E832332"/>
    <w:rsid w:val="7E957C60"/>
    <w:rsid w:val="7E9B156F"/>
    <w:rsid w:val="7EA111FA"/>
    <w:rsid w:val="7EA47CF8"/>
    <w:rsid w:val="7EB51F05"/>
    <w:rsid w:val="7EBE700C"/>
    <w:rsid w:val="7ECB1729"/>
    <w:rsid w:val="7EF21767"/>
    <w:rsid w:val="7EF649F8"/>
    <w:rsid w:val="7F076C05"/>
    <w:rsid w:val="7F093102"/>
    <w:rsid w:val="7F0C7C21"/>
    <w:rsid w:val="7F192494"/>
    <w:rsid w:val="7F195ADC"/>
    <w:rsid w:val="7F1B445E"/>
    <w:rsid w:val="7F1B4EB8"/>
    <w:rsid w:val="7F4514DB"/>
    <w:rsid w:val="7F4A08A0"/>
    <w:rsid w:val="7F4C0ABC"/>
    <w:rsid w:val="7F533BF8"/>
    <w:rsid w:val="7F637BB3"/>
    <w:rsid w:val="7F6851CA"/>
    <w:rsid w:val="7F6B739E"/>
    <w:rsid w:val="7F853FCE"/>
    <w:rsid w:val="7F8A2338"/>
    <w:rsid w:val="7FA3174E"/>
    <w:rsid w:val="7FCD3F9B"/>
    <w:rsid w:val="7FD14B1D"/>
    <w:rsid w:val="7FD275AB"/>
    <w:rsid w:val="7FD81EBF"/>
    <w:rsid w:val="7FEA49BA"/>
    <w:rsid w:val="7FFA0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42"/>
    <w:semiHidden/>
    <w:unhideWhenUsed/>
    <w:qFormat/>
    <w:uiPriority w:val="99"/>
    <w:pPr>
      <w:jc w:val="left"/>
    </w:pPr>
  </w:style>
  <w:style w:type="paragraph" w:styleId="14">
    <w:name w:val="Body Text"/>
    <w:basedOn w:val="1"/>
    <w:link w:val="90"/>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Plain Text"/>
    <w:basedOn w:val="1"/>
    <w:qFormat/>
    <w:uiPriority w:val="0"/>
    <w:rPr>
      <w:rFonts w:ascii="宋体" w:hAnsi="Courier New"/>
      <w:szCs w:val="20"/>
    </w:rPr>
  </w:style>
  <w:style w:type="paragraph" w:styleId="18">
    <w:name w:val="Balloon Text"/>
    <w:basedOn w:val="1"/>
    <w:link w:val="49"/>
    <w:semiHidden/>
    <w:unhideWhenUsed/>
    <w:qFormat/>
    <w:uiPriority w:val="99"/>
    <w:rPr>
      <w:sz w:val="18"/>
      <w:szCs w:val="18"/>
    </w:rPr>
  </w:style>
  <w:style w:type="paragraph" w:styleId="19">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7"/>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43"/>
    <w:semiHidden/>
    <w:unhideWhenUsed/>
    <w:qFormat/>
    <w:uiPriority w:val="99"/>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2"/>
    <w:qFormat/>
    <w:uiPriority w:val="0"/>
    <w:rPr>
      <w:rFonts w:ascii="Times New Roman" w:hAnsi="Times New Roman" w:eastAsia="宋体" w:cs="Times New Roman"/>
      <w:b/>
      <w:bCs/>
      <w:kern w:val="44"/>
      <w:sz w:val="44"/>
      <w:szCs w:val="44"/>
    </w:rPr>
  </w:style>
  <w:style w:type="character" w:customStyle="1" w:styleId="39">
    <w:name w:val="标题 2 字符"/>
    <w:link w:val="3"/>
    <w:qFormat/>
    <w:uiPriority w:val="0"/>
    <w:rPr>
      <w:rFonts w:ascii="Arial" w:hAnsi="Arial" w:eastAsia="黑体" w:cs="Times New Roman"/>
      <w:b/>
      <w:bCs/>
      <w:sz w:val="32"/>
      <w:szCs w:val="32"/>
    </w:rPr>
  </w:style>
  <w:style w:type="character" w:customStyle="1" w:styleId="40">
    <w:name w:val="标题 3 字符"/>
    <w:link w:val="4"/>
    <w:qFormat/>
    <w:uiPriority w:val="0"/>
    <w:rPr>
      <w:rFonts w:ascii="Times New Roman" w:hAnsi="Times New Roman" w:eastAsia="宋体" w:cs="Times New Roman"/>
      <w:b/>
      <w:bCs/>
      <w:sz w:val="32"/>
      <w:szCs w:val="32"/>
    </w:rPr>
  </w:style>
  <w:style w:type="character" w:customStyle="1" w:styleId="41">
    <w:name w:val="标题 4 字符"/>
    <w:link w:val="5"/>
    <w:qFormat/>
    <w:uiPriority w:val="0"/>
    <w:rPr>
      <w:rFonts w:ascii="Arial" w:hAnsi="Arial" w:eastAsia="黑体" w:cs="Times New Roman"/>
      <w:b/>
      <w:bCs/>
      <w:sz w:val="28"/>
      <w:szCs w:val="28"/>
    </w:rPr>
  </w:style>
  <w:style w:type="character" w:customStyle="1" w:styleId="42">
    <w:name w:val="标题 5 字符"/>
    <w:link w:val="6"/>
    <w:qFormat/>
    <w:uiPriority w:val="0"/>
    <w:rPr>
      <w:rFonts w:ascii="Times New Roman" w:hAnsi="Times New Roman" w:eastAsia="宋体" w:cs="Times New Roman"/>
      <w:b/>
      <w:bCs/>
      <w:sz w:val="28"/>
      <w:szCs w:val="28"/>
    </w:rPr>
  </w:style>
  <w:style w:type="character" w:customStyle="1" w:styleId="43">
    <w:name w:val="标题 6 字符"/>
    <w:link w:val="7"/>
    <w:qFormat/>
    <w:uiPriority w:val="0"/>
    <w:rPr>
      <w:rFonts w:ascii="Arial" w:hAnsi="Arial" w:eastAsia="黑体" w:cs="Times New Roman"/>
      <w:b/>
      <w:bCs/>
      <w:sz w:val="24"/>
      <w:szCs w:val="24"/>
    </w:rPr>
  </w:style>
  <w:style w:type="character" w:customStyle="1" w:styleId="44">
    <w:name w:val="标题 7 字符"/>
    <w:link w:val="8"/>
    <w:qFormat/>
    <w:uiPriority w:val="0"/>
    <w:rPr>
      <w:rFonts w:ascii="Times New Roman" w:hAnsi="Times New Roman" w:eastAsia="宋体" w:cs="Times New Roman"/>
      <w:b/>
      <w:bCs/>
      <w:sz w:val="24"/>
      <w:szCs w:val="24"/>
    </w:rPr>
  </w:style>
  <w:style w:type="character" w:customStyle="1" w:styleId="45">
    <w:name w:val="标题 8 字符"/>
    <w:link w:val="9"/>
    <w:qFormat/>
    <w:uiPriority w:val="0"/>
    <w:rPr>
      <w:rFonts w:ascii="Arial" w:hAnsi="Arial" w:eastAsia="黑体" w:cs="Times New Roman"/>
      <w:sz w:val="24"/>
      <w:szCs w:val="24"/>
    </w:rPr>
  </w:style>
  <w:style w:type="character" w:customStyle="1" w:styleId="46">
    <w:name w:val="标题 9 字符"/>
    <w:link w:val="10"/>
    <w:qFormat/>
    <w:uiPriority w:val="0"/>
    <w:rPr>
      <w:rFonts w:ascii="Arial" w:hAnsi="Arial" w:eastAsia="黑体" w:cs="Times New Roman"/>
      <w:szCs w:val="21"/>
    </w:rPr>
  </w:style>
  <w:style w:type="character" w:customStyle="1" w:styleId="47">
    <w:name w:val="页眉 字符"/>
    <w:link w:val="20"/>
    <w:qFormat/>
    <w:uiPriority w:val="99"/>
    <w:rPr>
      <w:rFonts w:ascii="Times New Roman" w:hAnsi="Times New Roman" w:eastAsia="宋体" w:cs="Times New Roman"/>
      <w:sz w:val="18"/>
      <w:szCs w:val="18"/>
    </w:rPr>
  </w:style>
  <w:style w:type="character" w:customStyle="1" w:styleId="48">
    <w:name w:val="页脚 字符"/>
    <w:link w:val="19"/>
    <w:qFormat/>
    <w:uiPriority w:val="99"/>
    <w:rPr>
      <w:rFonts w:ascii="宋体" w:hAnsi="Times New Roman" w:eastAsia="宋体" w:cs="Times New Roman"/>
      <w:sz w:val="18"/>
      <w:szCs w:val="18"/>
    </w:rPr>
  </w:style>
  <w:style w:type="character" w:customStyle="1" w:styleId="49">
    <w:name w:val="批注框文本 字符"/>
    <w:link w:val="18"/>
    <w:semiHidden/>
    <w:qFormat/>
    <w:uiPriority w:val="99"/>
    <w:rPr>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rPr>
  </w:style>
  <w:style w:type="character" w:customStyle="1" w:styleId="52">
    <w:name w:val="标题 字符"/>
    <w:link w:val="27"/>
    <w:qFormat/>
    <w:uiPriority w:val="0"/>
    <w:rPr>
      <w:rFonts w:ascii="Arial" w:hAnsi="Arial" w:eastAsia="宋体" w:cs="Arial"/>
      <w:b/>
      <w:bCs/>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link w:val="24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qFormat/>
    <w:uiPriority w:val="0"/>
    <w:rPr>
      <w:rFonts w:ascii="Times New Roman" w:hAnsi="Times New Roman" w:eastAsia="宋体" w:cs="Times New Roman"/>
      <w:szCs w:val="20"/>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link w:val="241"/>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3"/>
    <w:semiHidden/>
    <w:qFormat/>
    <w:uiPriority w:val="0"/>
    <w:rPr>
      <w:rFonts w:ascii="宋体" w:hAnsi="Times New Roman" w:eastAsia="宋体" w:cs="Times New Roman"/>
      <w:sz w:val="18"/>
      <w:szCs w:val="18"/>
    </w:rPr>
  </w:style>
  <w:style w:type="paragraph" w:customStyle="1" w:styleId="104">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numPr>
        <w:numId w:val="0"/>
      </w:num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numPr>
        <w:ilvl w:val="0"/>
        <w:numId w:val="0"/>
      </w:num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ind w:left="783"/>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link w:val="237"/>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rPr>
      <w:rFonts w:ascii="Times New Roman"/>
    </w:rPr>
  </w:style>
  <w:style w:type="paragraph" w:customStyle="1" w:styleId="193">
    <w:name w:val="标准文件_一级项2"/>
    <w:basedOn w:val="60"/>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framePr w:wrap="around"/>
      <w:spacing w:before="57"/>
    </w:pPr>
    <w:rPr>
      <w:sz w:val="21"/>
    </w:rPr>
  </w:style>
  <w:style w:type="paragraph" w:customStyle="1" w:styleId="201">
    <w:name w:val="标准文件_文件名称"/>
    <w:basedOn w:val="60"/>
    <w:next w:val="60"/>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link w:val="239"/>
    <w:qFormat/>
    <w:uiPriority w:val="0"/>
    <w:pPr>
      <w:ind w:left="811" w:firstLine="0" w:firstLineChars="0"/>
    </w:pPr>
    <w:rPr>
      <w:sz w:val="18"/>
    </w:rPr>
  </w:style>
  <w:style w:type="paragraph" w:customStyle="1" w:styleId="210">
    <w:name w:val="标准文件_注X后"/>
    <w:basedOn w:val="60"/>
    <w:link w:val="238"/>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next w:val="60"/>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character" w:customStyle="1" w:styleId="234">
    <w:name w:val="段 Char"/>
    <w:link w:val="235"/>
    <w:qFormat/>
    <w:uiPriority w:val="0"/>
    <w:rPr>
      <w:rFonts w:ascii="宋体"/>
      <w:sz w:val="21"/>
    </w:rPr>
  </w:style>
  <w:style w:type="paragraph" w:customStyle="1" w:styleId="235">
    <w:name w:val="段"/>
    <w:link w:val="234"/>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6">
    <w:name w:val="字母编号列项（一级）"/>
    <w:qFormat/>
    <w:uiPriority w:val="0"/>
    <w:pPr>
      <w:tabs>
        <w:tab w:val="left" w:pos="840"/>
        <w:tab w:val="left" w:pos="1646"/>
      </w:tabs>
      <w:ind w:left="1646" w:hanging="648"/>
      <w:jc w:val="both"/>
    </w:pPr>
    <w:rPr>
      <w:rFonts w:ascii="宋体" w:hAnsi="Calibri" w:eastAsia="宋体" w:cs="Times New Roman"/>
      <w:sz w:val="21"/>
      <w:lang w:val="en-US" w:eastAsia="zh-CN" w:bidi="ar-SA"/>
    </w:rPr>
  </w:style>
  <w:style w:type="character" w:customStyle="1" w:styleId="237">
    <w:name w:val="标准文件_注×： Char"/>
    <w:link w:val="184"/>
    <w:qFormat/>
    <w:uiPriority w:val="0"/>
    <w:rPr>
      <w:rFonts w:ascii="宋体" w:hAnsi="Times New Roman" w:eastAsia="宋体" w:cs="Times New Roman"/>
      <w:sz w:val="18"/>
      <w:szCs w:val="18"/>
      <w:lang w:val="en-US" w:eastAsia="zh-CN" w:bidi="ar-SA"/>
    </w:rPr>
  </w:style>
  <w:style w:type="character" w:customStyle="1" w:styleId="238">
    <w:name w:val="标准文件_注X后 Char"/>
    <w:link w:val="210"/>
    <w:qFormat/>
    <w:uiPriority w:val="0"/>
    <w:rPr>
      <w:sz w:val="18"/>
    </w:rPr>
  </w:style>
  <w:style w:type="character" w:customStyle="1" w:styleId="239">
    <w:name w:val="标准文件_注后 Char"/>
    <w:link w:val="209"/>
    <w:qFormat/>
    <w:uiPriority w:val="0"/>
    <w:rPr>
      <w:sz w:val="18"/>
    </w:rPr>
  </w:style>
  <w:style w:type="character" w:customStyle="1" w:styleId="240">
    <w:name w:val="标准文件_标准正文 Char"/>
    <w:link w:val="59"/>
    <w:qFormat/>
    <w:uiPriority w:val="0"/>
    <w:rPr>
      <w:kern w:val="0"/>
    </w:rPr>
  </w:style>
  <w:style w:type="character" w:customStyle="1" w:styleId="241">
    <w:name w:val="标准文件_公式后的破折号 Char"/>
    <w:link w:val="92"/>
    <w:qFormat/>
    <w:uiPriority w:val="0"/>
  </w:style>
  <w:style w:type="character" w:customStyle="1" w:styleId="242">
    <w:name w:val="批注文字 字符"/>
    <w:basedOn w:val="31"/>
    <w:link w:val="13"/>
    <w:semiHidden/>
    <w:qFormat/>
    <w:uiPriority w:val="99"/>
    <w:rPr>
      <w:rFonts w:ascii="Calibri" w:hAnsi="Calibri"/>
      <w:kern w:val="2"/>
      <w:sz w:val="21"/>
      <w:szCs w:val="21"/>
    </w:rPr>
  </w:style>
  <w:style w:type="character" w:customStyle="1" w:styleId="243">
    <w:name w:val="批注主题 字符"/>
    <w:basedOn w:val="242"/>
    <w:link w:val="28"/>
    <w:semiHidden/>
    <w:qFormat/>
    <w:uiPriority w:val="99"/>
    <w:rPr>
      <w:rFonts w:ascii="Calibri" w:hAnsi="Calibr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2" Type="http://schemas.openxmlformats.org/officeDocument/2006/relationships/glossaryDocument" Target="glossary/document.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2.jpeg"/><Relationship Id="rId26" Type="http://schemas.openxmlformats.org/officeDocument/2006/relationships/image" Target="media/image1.png"/><Relationship Id="rId25" Type="http://schemas.openxmlformats.org/officeDocument/2006/relationships/theme" Target="theme/theme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7BCCEF4DA094EE1A3EA89D73B495B65"/>
        <w:style w:val=""/>
        <w:category>
          <w:name w:val="常规"/>
          <w:gallery w:val="placeholder"/>
        </w:category>
        <w:types>
          <w:type w:val="bbPlcHdr"/>
        </w:types>
        <w:behaviors>
          <w:behavior w:val="content"/>
        </w:behaviors>
        <w:description w:val=""/>
        <w:guid w:val="{552B1F9D-C77A-45F1-BB4B-38F7FE20F93F}"/>
      </w:docPartPr>
      <w:docPartBody>
        <w:p>
          <w:pPr>
            <w:pStyle w:val="5"/>
          </w:pPr>
          <w:r>
            <w:rPr>
              <w:rStyle w:val="4"/>
              <w:rFonts w:hint="eastAsia"/>
            </w:rPr>
            <w:t>单击或点击此处输入文字。</w:t>
          </w:r>
        </w:p>
      </w:docPartBody>
    </w:docPart>
    <w:docPart>
      <w:docPartPr>
        <w:name w:val="8467A95ED8AA41BC97CDEF710B4C0341"/>
        <w:style w:val=""/>
        <w:category>
          <w:name w:val="常规"/>
          <w:gallery w:val="placeholder"/>
        </w:category>
        <w:types>
          <w:type w:val="bbPlcHdr"/>
        </w:types>
        <w:behaviors>
          <w:behavior w:val="content"/>
        </w:behaviors>
        <w:description w:val=""/>
        <w:guid w:val="{613CDF3F-036D-4771-95ED-6B0AF4A2720F}"/>
      </w:docPartPr>
      <w:docPartBody>
        <w:p>
          <w:pPr>
            <w:pStyle w:val="6"/>
          </w:pPr>
          <w:r>
            <w:rPr>
              <w:rStyle w:val="4"/>
              <w:rFonts w:hint="eastAsia"/>
            </w:rPr>
            <w:t>选择一项。</w:t>
          </w:r>
        </w:p>
      </w:docPartBody>
    </w:docPart>
    <w:docPart>
      <w:docPartPr>
        <w:name w:val="F7B519F888524541906C6B20F3C883B9"/>
        <w:style w:val=""/>
        <w:category>
          <w:name w:val="常规"/>
          <w:gallery w:val="placeholder"/>
        </w:category>
        <w:types>
          <w:type w:val="bbPlcHdr"/>
        </w:types>
        <w:behaviors>
          <w:behavior w:val="content"/>
        </w:behaviors>
        <w:description w:val=""/>
        <w:guid w:val="{97D3D829-3834-4781-8803-AF795E81E88C}"/>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A7C"/>
    <w:rsid w:val="000778B6"/>
    <w:rsid w:val="001265AD"/>
    <w:rsid w:val="00161766"/>
    <w:rsid w:val="00197A9B"/>
    <w:rsid w:val="00287DF0"/>
    <w:rsid w:val="002C48B2"/>
    <w:rsid w:val="00367F15"/>
    <w:rsid w:val="00386C30"/>
    <w:rsid w:val="00480C4F"/>
    <w:rsid w:val="004A4B91"/>
    <w:rsid w:val="004A6BFB"/>
    <w:rsid w:val="004E11D1"/>
    <w:rsid w:val="005976D7"/>
    <w:rsid w:val="005E5A7C"/>
    <w:rsid w:val="00622B47"/>
    <w:rsid w:val="0066134B"/>
    <w:rsid w:val="00691B7F"/>
    <w:rsid w:val="00774AF5"/>
    <w:rsid w:val="00774EDF"/>
    <w:rsid w:val="00790BAA"/>
    <w:rsid w:val="008E67BF"/>
    <w:rsid w:val="008F58F7"/>
    <w:rsid w:val="00A56F13"/>
    <w:rsid w:val="00B50455"/>
    <w:rsid w:val="00BA0D16"/>
    <w:rsid w:val="00C37ACC"/>
    <w:rsid w:val="00CA5BBB"/>
    <w:rsid w:val="00D029C6"/>
    <w:rsid w:val="00D1121A"/>
    <w:rsid w:val="00DC10A8"/>
    <w:rsid w:val="00E337D5"/>
    <w:rsid w:val="00EE1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7BCCEF4DA094EE1A3EA89D73B495B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467A95ED8AA41BC97CDEF710B4C034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7B519F888524541906C6B20F3C883B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extobjs>
    <extobj name="ECB019B1-382A-4266-B25C-5B523AA43C14-1">
      <extobjdata type="ECB019B1-382A-4266-B25C-5B523AA43C14" data="ewoJIkZpbGVJZCIgOiAiMjQyNTU2MjY4Mjc3IiwKCSJHcm91cElkIiA6ICI3NDgyMTY0OTEiLAoJIkltYWdlIiA6ICJpVkJPUncwS0dnb0FBQUFOU1VoRVVnQUFCQzhBQUFOOUNBWUFBQUN6VUZOUEFBQUFDWEJJV1hNQUFBc1RBQUFMRXdFQW1wd1lBQUFnQUVsRVFWUjRuT3pkZVh4TmQvN0g4VmNXUW5hSnJVSkRiVVZyaVpiU0tsb0VqUzIyVGtVeFZKV2lxYkdFR2x1cmsxcUhLb0tpR0V0UmU0TFlXaVZVcUMzV2xFUmlqWVJzWkpINyt5T1BlMzZ1eE42UjFMeWZqMGNlYzgrNTU1enY5NXgwcG5QZStYNC9YeEF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"/>
    </extobj>
  </extobj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D65AE-9A82-46D6-9FE0-471940B465F5}">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15</Pages>
  <Words>5677</Words>
  <Characters>6462</Characters>
  <Lines>65</Lines>
  <Paragraphs>18</Paragraphs>
  <TotalTime>2</TotalTime>
  <ScaleCrop>false</ScaleCrop>
  <LinksUpToDate>false</LinksUpToDate>
  <CharactersWithSpaces>6735</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2023-04-09T10:47:00Z</dcterms:created>
  <dc:creator>40545</dc:creator>
  <dc:description>&lt;config cover="true" show_menu="true" version="1.0.0" doctype="SDKXY"&gt;_x000d_
&lt;/config&gt;</dc:description>
  <cp:lastModifiedBy>cesirohs</cp:lastModifiedBy>
  <cp:lastPrinted>2021-02-02T08:22:00Z</cp:lastPrinted>
  <dcterms:modified xsi:type="dcterms:W3CDTF">2023-09-13T02:59:05Z</dcterms:modified>
  <dc:title>团体标准</dc:title>
  <cp:revision>391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2052-11.8.2.12089</vt:lpwstr>
  </property>
  <property fmtid="{D5CDD505-2E9C-101B-9397-08002B2CF9AE}" pid="16" name="ICV">
    <vt:lpwstr>E5D47B21C55B4026923F6FE8A249963D</vt:lpwstr>
  </property>
</Properties>
</file>